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right"/>
        <w:rPr>
          <w:rFonts w:hAnsi="Times New Roman" w:cs="Times New Roman"/>
          <w:color w:val="000000"/>
          <w:sz w:val="24"/>
          <w:szCs w:val="24"/>
        </w:rPr>
      </w:pPr>
      <w:r>
        <w:rPr>
          <w:rFonts w:hAnsi="Times New Roman" w:cs="Times New Roman"/>
          <w:color w:val="000000"/>
          <w:sz w:val="24"/>
          <w:szCs w:val="24"/>
        </w:rPr>
        <w:t>Титульный лист</w:t>
      </w:r>
    </w:p>
    <w:tbl>
      <w:tblPr>
        <w:tblW w:w="0" w:type="auto"/>
        <w:tblCellMar>
          <w:top w:w="15" w:type="dxa"/>
          <w:left w:w="15" w:type="dxa"/>
          <w:bottom w:w="15" w:type="dxa"/>
          <w:right w:w="15" w:type="dxa"/>
        </w:tblCellMar>
        <w:tblLook w:val="0600"/>
      </w:tblPr>
      <w:tblGrid>
        <w:gridCol w:w="1440"/>
      </w:tblGrid>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___________</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(наименование организации)</w:t>
            </w:r>
          </w:p>
        </w:tc>
      </w:tr>
    </w:tbl>
    <w:p>
      <w:pPr>
        <w:spacing w:line="240" w:lineRule="auto"/>
        <w:jc w:val="right"/>
        <w:rPr>
          <w:rFonts w:hAnsi="Times New Roman" w:cs="Times New Roman"/>
          <w:color w:val="000000"/>
          <w:sz w:val="24"/>
          <w:szCs w:val="24"/>
        </w:rPr>
      </w:pPr>
      <w:r>
        <w:rPr>
          <w:rFonts w:hAnsi="Times New Roman" w:cs="Times New Roman"/>
          <w:color w:val="000000"/>
          <w:sz w:val="24"/>
          <w:szCs w:val="24"/>
        </w:rPr>
        <w:t>УТВЕРЖДАЮ</w:t>
      </w:r>
    </w:p>
    <w:p>
      <w:pPr>
        <w:spacing w:line="240" w:lineRule="auto"/>
        <w:jc w:val="right"/>
        <w:rPr>
          <w:rFonts w:hAnsi="Times New Roman" w:cs="Times New Roman"/>
          <w:color w:val="000000"/>
          <w:sz w:val="24"/>
          <w:szCs w:val="24"/>
        </w:rPr>
      </w:pPr>
      <w:r>
        <w:rPr>
          <w:rFonts w:hAnsi="Times New Roman" w:cs="Times New Roman"/>
          <w:color w:val="000000"/>
          <w:sz w:val="24"/>
          <w:szCs w:val="24"/>
        </w:rPr>
        <w:t>____________________</w:t>
      </w:r>
    </w:p>
    <w:p>
      <w:pPr>
        <w:spacing w:line="240" w:lineRule="auto"/>
        <w:jc w:val="right"/>
        <w:rPr>
          <w:rFonts w:hAnsi="Times New Roman" w:cs="Times New Roman"/>
          <w:color w:val="000000"/>
          <w:sz w:val="24"/>
          <w:szCs w:val="24"/>
        </w:rPr>
      </w:pPr>
      <w:r>
        <w:rPr>
          <w:rFonts w:hAnsi="Times New Roman" w:cs="Times New Roman"/>
          <w:color w:val="000000"/>
          <w:sz w:val="24"/>
          <w:szCs w:val="24"/>
        </w:rPr>
        <w:t>____________________</w:t>
      </w:r>
    </w:p>
    <w:p>
      <w:pPr>
        <w:spacing w:line="240" w:lineRule="auto"/>
        <w:jc w:val="right"/>
        <w:rPr>
          <w:rFonts w:hAnsi="Times New Roman" w:cs="Times New Roman"/>
          <w:color w:val="000000"/>
          <w:sz w:val="24"/>
          <w:szCs w:val="24"/>
        </w:rPr>
      </w:pPr>
      <w:r>
        <w:rPr>
          <w:rFonts w:hAnsi="Times New Roman" w:cs="Times New Roman"/>
          <w:color w:val="000000"/>
          <w:sz w:val="24"/>
          <w:szCs w:val="24"/>
        </w:rPr>
        <w:t>01.03.2022</w:t>
      </w:r>
      <w:r>
        <w:rPr>
          <w:rFonts w:hAnsi="Times New Roman" w:cs="Times New Roman"/>
          <w:color w:val="000000"/>
          <w:sz w:val="24"/>
          <w:szCs w:val="24"/>
        </w:rPr>
        <w:t xml:space="preserve"> г.</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ПЛАН ПРОИЗВОДСТВА РАБОТ № </w:t>
      </w:r>
      <w:r>
        <w:rPr>
          <w:rFonts w:hAnsi="Times New Roman" w:cs="Times New Roman"/>
          <w:b/>
          <w:bCs/>
          <w:color w:val="000000"/>
          <w:sz w:val="24"/>
          <w:szCs w:val="24"/>
        </w:rPr>
        <w:t>_</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на </w:t>
      </w:r>
      <w:r>
        <w:rPr>
          <w:rFonts w:hAnsi="Times New Roman" w:cs="Times New Roman"/>
          <w:b/>
          <w:bCs/>
          <w:color w:val="000000"/>
          <w:sz w:val="24"/>
          <w:szCs w:val="24"/>
        </w:rPr>
        <w:t>___________________________________________________________________________</w:t>
      </w:r>
    </w:p>
    <w:p>
      <w:pPr>
        <w:spacing w:line="240" w:lineRule="auto"/>
        <w:jc w:val="center"/>
        <w:rPr>
          <w:rFonts w:hAnsi="Times New Roman" w:cs="Times New Roman"/>
          <w:color w:val="000000"/>
          <w:sz w:val="24"/>
          <w:szCs w:val="24"/>
        </w:rPr>
      </w:pPr>
      <w:r>
        <w:rPr>
          <w:rFonts w:hAnsi="Times New Roman" w:cs="Times New Roman"/>
          <w:color w:val="000000"/>
          <w:sz w:val="24"/>
          <w:szCs w:val="24"/>
        </w:rPr>
        <w:t>_________</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right"/>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Разработал:</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01.03.2022</w:t>
      </w:r>
      <w:r>
        <w:rPr>
          <w:rFonts w:hAnsi="Times New Roman" w:cs="Times New Roman"/>
          <w:color w:val="000000"/>
          <w:sz w:val="24"/>
          <w:szCs w:val="24"/>
        </w:rPr>
        <w:t> г.</w:t>
      </w:r>
    </w:p>
    <w:p>
      <w:pPr>
        <w:spacing w:line="240" w:lineRule="auto"/>
        <w:rPr>
          <w:rFonts w:hAnsi="Times New Roman" w:cs="Times New Roman"/>
          <w:color w:val="000000"/>
          <w:sz w:val="24"/>
          <w:szCs w:val="24"/>
        </w:rPr>
      </w:pPr>
      <w:r>
        <w:rPr>
          <w:rFonts w:hAnsi="Times New Roman" w:cs="Times New Roman"/>
          <w:color w:val="000000"/>
          <w:sz w:val="24"/>
          <w:szCs w:val="24"/>
        </w:rPr>
        <w:t>Согласовал:</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01.03.2022</w:t>
      </w:r>
      <w:r>
        <w:rPr>
          <w:rFonts w:hAnsi="Times New Roman" w:cs="Times New Roman"/>
          <w:color w:val="000000"/>
          <w:sz w:val="24"/>
          <w:szCs w:val="24"/>
        </w:rPr>
        <w:t> г.</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jc w:val="right"/>
        <w:rPr>
          <w:rFonts w:hAnsi="Times New Roman" w:cs="Times New Roman"/>
          <w:color w:val="000000"/>
          <w:sz w:val="24"/>
          <w:szCs w:val="24"/>
        </w:rPr>
      </w:pPr>
      <w:r>
        <w:rPr>
          <w:rFonts w:hAnsi="Times New Roman" w:cs="Times New Roman"/>
          <w:color w:val="000000"/>
          <w:sz w:val="24"/>
          <w:szCs w:val="24"/>
        </w:rPr>
        <w:t>Следующая страница</w:t>
      </w:r>
    </w:p>
    <w:p>
      <w:pPr>
        <w:spacing w:line="240" w:lineRule="auto"/>
        <w:rPr>
          <w:rFonts w:hAnsi="Times New Roman" w:cs="Times New Roman"/>
          <w:color w:val="000000"/>
          <w:sz w:val="24"/>
          <w:szCs w:val="24"/>
        </w:rPr>
      </w:pPr>
      <w:r>
        <w:rPr>
          <w:rFonts w:hAnsi="Times New Roman" w:cs="Times New Roman"/>
          <w:b/>
          <w:bCs/>
          <w:color w:val="000000"/>
          <w:sz w:val="24"/>
          <w:szCs w:val="24"/>
        </w:rPr>
        <w:t>Оглавление</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Mar>
              <w:top w:w="75" w:type="dxa"/>
              <w:left w:w="75" w:type="dxa"/>
              <w:bottom w:w="75" w:type="dxa"/>
              <w:right w:w="75" w:type="dxa"/>
            </w:tcMar>
            <w:vAlign w:val="top"/>
          </w:tcPr>
          <w:p>
            <w:r>
              <w:rPr>
                <w:rFonts w:hAnsi="Times New Roman" w:cs="Times New Roman"/>
                <w:color w:val="000000"/>
                <w:sz w:val="24"/>
                <w:szCs w:val="24"/>
              </w:rPr>
              <w:t>1.</w:t>
            </w:r>
          </w:p>
        </w:tc>
        <w:tc>
          <w:tcPr>
            <w:tcW w:w="0" w:type="auto"/>
            <w:tcMar>
              <w:top w:w="75" w:type="dxa"/>
              <w:left w:w="75" w:type="dxa"/>
              <w:bottom w:w="75" w:type="dxa"/>
              <w:right w:w="75" w:type="dxa"/>
            </w:tcMar>
            <w:vAlign w:val="top"/>
          </w:tcPr>
          <w:p>
            <w:r>
              <w:rPr>
                <w:rFonts w:hAnsi="Times New Roman" w:cs="Times New Roman"/>
                <w:color w:val="000000"/>
                <w:sz w:val="24"/>
                <w:szCs w:val="24"/>
              </w:rPr>
              <w:t>ОБЩИЕ ПОЛОЖЕНИЯ</w:t>
            </w:r>
          </w:p>
        </w:tc>
        <w:tc>
          <w:tcPr>
            <w:tcW w:w="0" w:type="auto"/>
            <w:tcMar>
              <w:top w:w="75" w:type="dxa"/>
              <w:left w:w="75" w:type="dxa"/>
              <w:bottom w:w="75" w:type="dxa"/>
              <w:right w:w="75" w:type="dxa"/>
            </w:tcMar>
            <w:vAlign w:val="top"/>
          </w:tcPr>
          <w:p>
            <w:r>
              <w:rPr>
                <w:rFonts w:hAnsi="Times New Roman" w:cs="Times New Roman"/>
                <w:color w:val="000000"/>
                <w:sz w:val="24"/>
                <w:szCs w:val="24"/>
              </w:rPr>
              <w:t>3</w:t>
            </w:r>
          </w:p>
        </w:tc>
      </w:tr>
      <w:tr>
        <w:trPr>
          <w:trHeight w:val="0"/>
        </w:trPr>
        <w:tc>
          <w:tcPr>
            <w:tcW w:w="0" w:type="auto"/>
            <w:tcMar>
              <w:top w:w="75" w:type="dxa"/>
              <w:left w:w="75" w:type="dxa"/>
              <w:bottom w:w="75" w:type="dxa"/>
              <w:right w:w="75" w:type="dxa"/>
            </w:tcMar>
            <w:vAlign w:val="top"/>
          </w:tcPr>
          <w:p>
            <w:r>
              <w:rPr>
                <w:rFonts w:hAnsi="Times New Roman" w:cs="Times New Roman"/>
                <w:color w:val="000000"/>
                <w:sz w:val="24"/>
                <w:szCs w:val="24"/>
              </w:rPr>
              <w:t>2.</w:t>
            </w:r>
          </w:p>
        </w:tc>
        <w:tc>
          <w:tcPr>
            <w:tcW w:w="0" w:type="auto"/>
            <w:tcMar>
              <w:top w:w="75" w:type="dxa"/>
              <w:left w:w="75" w:type="dxa"/>
              <w:bottom w:w="75" w:type="dxa"/>
              <w:right w:w="75" w:type="dxa"/>
            </w:tcMar>
            <w:vAlign w:val="top"/>
          </w:tcPr>
          <w:p>
            <w:r>
              <w:rPr>
                <w:rFonts w:hAnsi="Times New Roman" w:cs="Times New Roman"/>
                <w:color w:val="000000"/>
                <w:sz w:val="24"/>
                <w:szCs w:val="24"/>
              </w:rPr>
              <w:t>МЕРОПРИЯТИЯ, ПРЕДУПРЕЖДАЮЩИЕ ПАДЕНИЕ ЛЮДЕЙ С ВЫСОТЫ</w:t>
            </w:r>
          </w:p>
        </w:tc>
        <w:tc>
          <w:tcPr>
            <w:tcW w:w="0" w:type="auto"/>
            <w:tcMar>
              <w:top w:w="75" w:type="dxa"/>
              <w:left w:w="75" w:type="dxa"/>
              <w:bottom w:w="75" w:type="dxa"/>
              <w:right w:w="75" w:type="dxa"/>
            </w:tcMar>
            <w:vAlign w:val="top"/>
          </w:tcPr>
          <w:p>
            <w:r>
              <w:rPr>
                <w:rFonts w:hAnsi="Times New Roman" w:cs="Times New Roman"/>
                <w:color w:val="000000"/>
                <w:sz w:val="24"/>
                <w:szCs w:val="24"/>
              </w:rPr>
              <w:t>4</w:t>
            </w:r>
          </w:p>
        </w:tc>
      </w:tr>
      <w:tr>
        <w:trPr>
          <w:trHeight w:val="0"/>
        </w:trPr>
        <w:tc>
          <w:tcPr>
            <w:tcW w:w="0" w:type="auto"/>
            <w:tcMar>
              <w:top w:w="75" w:type="dxa"/>
              <w:left w:w="75" w:type="dxa"/>
              <w:bottom w:w="75" w:type="dxa"/>
              <w:right w:w="75" w:type="dxa"/>
            </w:tcMar>
            <w:vAlign w:val="top"/>
          </w:tcPr>
          <w:p>
            <w:r>
              <w:rPr>
                <w:rFonts w:hAnsi="Times New Roman" w:cs="Times New Roman"/>
                <w:color w:val="000000"/>
                <w:sz w:val="24"/>
                <w:szCs w:val="24"/>
              </w:rPr>
              <w:t>3.</w:t>
            </w:r>
          </w:p>
        </w:tc>
        <w:tc>
          <w:tcPr>
            <w:tcW w:w="0" w:type="auto"/>
            <w:tcMar>
              <w:top w:w="75" w:type="dxa"/>
              <w:left w:w="75" w:type="dxa"/>
              <w:bottom w:w="75" w:type="dxa"/>
              <w:right w:w="75" w:type="dxa"/>
            </w:tcMar>
            <w:vAlign w:val="top"/>
          </w:tcPr>
          <w:p>
            <w:r>
              <w:rPr>
                <w:rFonts w:hAnsi="Times New Roman" w:cs="Times New Roman"/>
                <w:color w:val="000000"/>
                <w:sz w:val="24"/>
                <w:szCs w:val="24"/>
              </w:rPr>
              <w:t>ПЛАН ЭВАКУАЦИИ И СПАСЕНИЯ</w:t>
            </w:r>
          </w:p>
        </w:tc>
        <w:tc>
          <w:tcPr>
            <w:tcW w:w="0" w:type="auto"/>
            <w:tcMar>
              <w:top w:w="75" w:type="dxa"/>
              <w:left w:w="75" w:type="dxa"/>
              <w:bottom w:w="75" w:type="dxa"/>
              <w:right w:w="75" w:type="dxa"/>
            </w:tcMar>
            <w:vAlign w:val="top"/>
          </w:tcPr>
          <w:p>
            <w:r>
              <w:rPr>
                <w:rFonts w:hAnsi="Times New Roman" w:cs="Times New Roman"/>
                <w:color w:val="000000"/>
                <w:sz w:val="24"/>
                <w:szCs w:val="24"/>
              </w:rPr>
              <w:t>7</w:t>
            </w:r>
          </w:p>
        </w:tc>
      </w:tr>
      <w:tr>
        <w:trPr>
          <w:trHeight w:val="0"/>
        </w:trPr>
        <w:tc>
          <w:tcPr>
            <w:tcW w:w="0" w:type="auto"/>
            <w:tcMar>
              <w:top w:w="75" w:type="dxa"/>
              <w:left w:w="75" w:type="dxa"/>
              <w:bottom w:w="75" w:type="dxa"/>
              <w:right w:w="75" w:type="dxa"/>
            </w:tcMar>
            <w:vAlign w:val="top"/>
          </w:tcPr>
          <w:p>
            <w:r>
              <w:rPr>
                <w:rFonts w:hAnsi="Times New Roman" w:cs="Times New Roman"/>
                <w:color w:val="000000"/>
                <w:sz w:val="24"/>
                <w:szCs w:val="24"/>
              </w:rPr>
              <w:t>4.</w:t>
            </w:r>
          </w:p>
        </w:tc>
        <w:tc>
          <w:tcPr>
            <w:tcW w:w="0" w:type="auto"/>
            <w:tcMar>
              <w:top w:w="75" w:type="dxa"/>
              <w:left w:w="75" w:type="dxa"/>
              <w:bottom w:w="75" w:type="dxa"/>
              <w:right w:w="75" w:type="dxa"/>
            </w:tcMar>
            <w:vAlign w:val="top"/>
          </w:tcPr>
          <w:p>
            <w:r>
              <w:rPr>
                <w:rFonts w:hAnsi="Times New Roman" w:cs="Times New Roman"/>
                <w:color w:val="000000"/>
                <w:sz w:val="24"/>
                <w:szCs w:val="24"/>
              </w:rPr>
              <w:t>ПОРЯДОК ПРОИЗВОДСТВА РАБОТ</w:t>
            </w:r>
          </w:p>
        </w:tc>
        <w:tc>
          <w:tcPr>
            <w:tcW w:w="0" w:type="auto"/>
            <w:tcMar>
              <w:top w:w="75" w:type="dxa"/>
              <w:left w:w="75" w:type="dxa"/>
              <w:bottom w:w="75" w:type="dxa"/>
              <w:right w:w="75" w:type="dxa"/>
            </w:tcMar>
            <w:vAlign w:val="top"/>
          </w:tcPr>
          <w:p>
            <w:r>
              <w:rPr>
                <w:rFonts w:hAnsi="Times New Roman" w:cs="Times New Roman"/>
                <w:color w:val="000000"/>
                <w:sz w:val="24"/>
                <w:szCs w:val="24"/>
              </w:rPr>
              <w:t>15</w:t>
            </w:r>
          </w:p>
        </w:tc>
      </w:tr>
      <w:tr>
        <w:trPr>
          <w:trHeight w:val="0"/>
        </w:trPr>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top"/>
          </w:tcPr>
          <w:p>
            <w:r>
              <w:rPr>
                <w:rFonts w:hAnsi="Times New Roman" w:cs="Times New Roman"/>
                <w:color w:val="000000"/>
                <w:sz w:val="24"/>
                <w:szCs w:val="24"/>
              </w:rPr>
              <w:t>ЛИСТ ОЗНАКОМЛЕНИЯ С ППР № 1</w:t>
            </w:r>
          </w:p>
        </w:tc>
        <w:tc>
          <w:tcPr>
            <w:tcW w:w="0" w:type="auto"/>
            <w:tcMar>
              <w:top w:w="75" w:type="dxa"/>
              <w:left w:w="75" w:type="dxa"/>
              <w:bottom w:w="75" w:type="dxa"/>
              <w:right w:w="75" w:type="dxa"/>
            </w:tcMar>
            <w:vAlign w:val="top"/>
          </w:tcPr>
          <w:p>
            <w:r>
              <w:rPr>
                <w:rFonts w:hAnsi="Times New Roman" w:cs="Times New Roman"/>
                <w:color w:val="000000"/>
                <w:sz w:val="24"/>
                <w:szCs w:val="24"/>
              </w:rPr>
              <w:t>18</w:t>
            </w:r>
          </w:p>
        </w:tc>
      </w:tr>
    </w:tbl>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jc w:val="right"/>
        <w:rPr>
          <w:rFonts w:hAnsi="Times New Roman" w:cs="Times New Roman"/>
          <w:color w:val="000000"/>
          <w:sz w:val="24"/>
          <w:szCs w:val="24"/>
        </w:rPr>
      </w:pPr>
      <w:r>
        <w:rPr>
          <w:rFonts w:hAnsi="Times New Roman" w:cs="Times New Roman"/>
          <w:color w:val="000000"/>
          <w:sz w:val="24"/>
          <w:szCs w:val="24"/>
        </w:rPr>
        <w:t>Следующая страница</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b/>
          <w:bCs/>
          <w:color w:val="000000"/>
          <w:sz w:val="24"/>
          <w:szCs w:val="24"/>
        </w:rPr>
        <w:t>1. ОБЩИЕ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1.1.Настоящие положения обязательны для выполнения должностными лицами и исполнителями любых работ на высоте в </w:t>
      </w:r>
      <w:r>
        <w:rPr>
          <w:rFonts w:hAnsi="Times New Roman" w:cs="Times New Roman"/>
          <w:color w:val="000000"/>
          <w:sz w:val="24"/>
          <w:szCs w:val="24"/>
        </w:rPr>
        <w:t>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Под работами на высоте подразумеваются работы, представляющие угрозу падения с высоты (или на глубину) при которых:</w:t>
      </w:r>
    </w:p>
    <w:p>
      <w:pPr>
        <w:spacing w:line="240" w:lineRule="auto"/>
        <w:rPr>
          <w:rFonts w:hAnsi="Times New Roman" w:cs="Times New Roman"/>
          <w:color w:val="000000"/>
          <w:sz w:val="24"/>
          <w:szCs w:val="24"/>
        </w:rPr>
      </w:pPr>
      <w:r>
        <w:rPr>
          <w:rFonts w:hAnsi="Times New Roman" w:cs="Times New Roman"/>
          <w:color w:val="000000"/>
          <w:sz w:val="24"/>
          <w:szCs w:val="24"/>
        </w:rPr>
        <w:t>а) существуют риски, связанные с возможным падением работника с высоты 1,8 м и более, в том числе:</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 осуществлении работником подъема на высоту более 5 м, или спуска с высоты более 5 м по лестнице, угол наклона которой к горизонтальной поверхности составляет более 75°;</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при проведении работ на площадках на расстоянии ближе 2 м от неогражденных перепадов по высоте более 1,8 м, а также, если высота защитного ограждения этих площадок менее 1,1 м;</w:t>
      </w:r>
    </w:p>
    <w:p>
      <w:pPr>
        <w:spacing w:line="240" w:lineRule="auto"/>
        <w:rPr>
          <w:rFonts w:hAnsi="Times New Roman" w:cs="Times New Roman"/>
          <w:color w:val="000000"/>
          <w:sz w:val="24"/>
          <w:szCs w:val="24"/>
        </w:rPr>
      </w:pPr>
      <w:r>
        <w:rPr>
          <w:rFonts w:hAnsi="Times New Roman" w:cs="Times New Roman"/>
          <w:color w:val="000000"/>
          <w:sz w:val="24"/>
          <w:szCs w:val="24"/>
        </w:rPr>
        <w:t>б) 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pPr>
        <w:spacing w:line="240" w:lineRule="auto"/>
        <w:rPr>
          <w:rFonts w:hAnsi="Times New Roman" w:cs="Times New Roman"/>
          <w:color w:val="000000"/>
          <w:sz w:val="24"/>
          <w:szCs w:val="24"/>
        </w:rPr>
      </w:pPr>
      <w:r>
        <w:rPr>
          <w:rFonts w:hAnsi="Times New Roman" w:cs="Times New Roman"/>
          <w:color w:val="000000"/>
          <w:sz w:val="24"/>
          <w:szCs w:val="24"/>
        </w:rPr>
        <w:t>1.2. Устанавливаемые требования дополняют требования действующих нормативно-технических документов по охране труда, учитывая при этом мероприятия по обеспечению безопасности в альпинизме, а также специфику и особенности самого способа ведения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1.3. При ведении работ на высоте следует соблюдать требования охраны и безопасности труда, предусмотренные для конкретного вида выполняемых работ.</w:t>
      </w:r>
    </w:p>
    <w:p>
      <w:pPr>
        <w:spacing w:line="240" w:lineRule="auto"/>
        <w:rPr>
          <w:rFonts w:hAnsi="Times New Roman" w:cs="Times New Roman"/>
          <w:color w:val="000000"/>
          <w:sz w:val="24"/>
          <w:szCs w:val="24"/>
        </w:rPr>
      </w:pPr>
      <w:r>
        <w:rPr>
          <w:rFonts w:hAnsi="Times New Roman" w:cs="Times New Roman"/>
          <w:color w:val="000000"/>
          <w:sz w:val="24"/>
          <w:szCs w:val="24"/>
        </w:rPr>
        <w:t xml:space="preserve">1.4. В исключительных случаях при угрозе жизни персонала или при спасении людей допускается вынужденное отступление от ППР. При этом должны быть приняты все меры по обеспечению безопасности исполнителя (персонала). Решение об отступлении от ППР принимают руководитель работ или непосредственно на месте производства работ ответственный исполнитель в письменном виде. Это решение предварительно должно пройти согласование в отделе охраны труда </w:t>
      </w:r>
      <w:r>
        <w:rPr>
          <w:rFonts w:hAnsi="Times New Roman" w:cs="Times New Roman"/>
          <w:color w:val="000000"/>
          <w:sz w:val="24"/>
          <w:szCs w:val="24"/>
        </w:rPr>
        <w:t>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1.5. Привлечение для выполнения работ методом канатного доступа лиц на высоте, не имеющих удостоверения государственного образца, подтверждающего квалификацию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1.6. Предприятия, организации, а также физические лица, ведущие или принятые по найму (договору) для ведения любых видов работ на высоте, обязаны иметь соответствующую проектную документацию на объект работ, а также сертификаты на применяемое снаряжение.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1.7. При выполнении работ на высоте </w:t>
      </w:r>
      <w:r>
        <w:rPr>
          <w:rFonts w:hAnsi="Times New Roman" w:cs="Times New Roman"/>
          <w:color w:val="000000"/>
          <w:sz w:val="24"/>
          <w:szCs w:val="24"/>
        </w:rPr>
        <w:t>___________</w:t>
      </w:r>
      <w:r>
        <w:rPr>
          <w:rFonts w:hAnsi="Times New Roman" w:cs="Times New Roman"/>
          <w:color w:val="000000"/>
          <w:sz w:val="24"/>
          <w:szCs w:val="24"/>
        </w:rPr>
        <w:t xml:space="preserve"> должны быть обеспечены:</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безопасное использование методов и технологий исполнения работ;</w:t>
      </w:r>
    </w:p>
    <w:p>
      <w:pPr>
        <w:numPr>
          <w:ilvl w:val="0"/>
          <w:numId w:val="2"/>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применение альпинистского и другого снаряжения, оборудования, инструментов и приспособлений, отвечающих требованиям безопасности и соответствующих характеру выполняемых работ и высотам;</w:t>
      </w:r>
    </w:p>
    <w:p>
      <w:pPr>
        <w:numPr>
          <w:ilvl w:val="0"/>
          <w:numId w:val="2"/>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соблюдение настоящих положений и других нормативных документов, регламентирующих требования безопасности применяемых технологий исполнения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 xml:space="preserve">1.8. На основании требований нормативных правовых актов должны быть разработаны инструкции по охране труда, учитывающие специфику, конкретные условия и методы, применяемых технологий исполнения работ, характерных для </w:t>
      </w:r>
      <w:r>
        <w:rPr>
          <w:rFonts w:hAnsi="Times New Roman" w:cs="Times New Roman"/>
          <w:color w:val="000000"/>
          <w:sz w:val="24"/>
          <w:szCs w:val="24"/>
        </w:rPr>
        <w:t>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1.9. Ответственность за общую организацию и обеспечение безопасности в рабочей зоне (месте) возлагается на ответственного руководителя работ из числа руководителей и специалистов, назначенного приказом руководителя </w:t>
      </w:r>
      <w:r>
        <w:rPr>
          <w:rFonts w:hAnsi="Times New Roman" w:cs="Times New Roman"/>
          <w:color w:val="000000"/>
          <w:sz w:val="24"/>
          <w:szCs w:val="24"/>
        </w:rPr>
        <w:t>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1.10. Ответственность за соблюдение настоящих положений и других руководящих документов по безопасности технологий и методов исполнения работ непосредственно на рабочем месте несут ответственные исполнители (бригадир, звеньевой и высококвалифицированный рабочий и т.п., назначенные приказом руководителя </w:t>
      </w:r>
      <w:r>
        <w:rPr>
          <w:rFonts w:hAnsi="Times New Roman" w:cs="Times New Roman"/>
          <w:color w:val="000000"/>
          <w:sz w:val="24"/>
          <w:szCs w:val="24"/>
        </w:rPr>
        <w:t>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b/>
          <w:bCs/>
          <w:color w:val="000000"/>
          <w:sz w:val="24"/>
          <w:szCs w:val="24"/>
        </w:rPr>
        <w:t>2. МЕРОПРИЯТИЯ, ПРЕДУПРЕЖДАЮЩИЕ ПАДЕНИЕ ЛЮДЕЙ С ВЫСОТЫ</w:t>
      </w:r>
    </w:p>
    <w:p>
      <w:pPr>
        <w:spacing w:line="240" w:lineRule="auto"/>
        <w:rPr>
          <w:rFonts w:hAnsi="Times New Roman" w:cs="Times New Roman"/>
          <w:color w:val="000000"/>
          <w:sz w:val="24"/>
          <w:szCs w:val="24"/>
        </w:rPr>
      </w:pPr>
      <w:r>
        <w:rPr>
          <w:rFonts w:hAnsi="Times New Roman" w:cs="Times New Roman"/>
          <w:color w:val="000000"/>
          <w:sz w:val="24"/>
          <w:szCs w:val="24"/>
        </w:rPr>
        <w:t>2.1. Рабочие, допущенные к выполнению работ на высоте должны:</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пройти инструктаж;</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быть ознакомлены и выполнять требования наряд-допуска на производство работ;</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быть обеспечены спецодеждой, защитными касками</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быть укомплектованы системами позиционирования, включающей страховочную привязь;</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иметь группу по электробезопасности не ниже III;</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иметь группу по безопасности работ на высоте не ниже I, при этом обязательно наличие в бригаде минимум одного рабочего со II группой по безопасности работ на высоте;</w:t>
      </w:r>
    </w:p>
    <w:p>
      <w:pPr>
        <w:numPr>
          <w:ilvl w:val="0"/>
          <w:numId w:val="3"/>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быть укомплектованным защитными перчатками или рукавицами, защитными кремами и другими средствами - для защиты рук;</w:t>
      </w:r>
    </w:p>
    <w:p>
      <w:pPr>
        <w:numPr>
          <w:ilvl w:val="0"/>
          <w:numId w:val="3"/>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знать, какие средства спасения применяются и где хранятся.</w:t>
      </w:r>
    </w:p>
    <w:p>
      <w:pPr>
        <w:spacing w:line="240" w:lineRule="auto"/>
        <w:rPr>
          <w:rFonts w:hAnsi="Times New Roman" w:cs="Times New Roman"/>
          <w:color w:val="000000"/>
          <w:sz w:val="24"/>
          <w:szCs w:val="24"/>
        </w:rPr>
      </w:pPr>
      <w:r>
        <w:rPr>
          <w:rFonts w:hAnsi="Times New Roman" w:cs="Times New Roman"/>
          <w:color w:val="000000"/>
          <w:sz w:val="24"/>
          <w:szCs w:val="24"/>
        </w:rPr>
        <w:t>2.2. Все выдаваемые СИЗ должны подлежать обязательной сертификации.</w:t>
      </w:r>
    </w:p>
    <w:p>
      <w:pPr>
        <w:spacing w:line="240" w:lineRule="auto"/>
        <w:rPr>
          <w:rFonts w:hAnsi="Times New Roman" w:cs="Times New Roman"/>
          <w:color w:val="000000"/>
          <w:sz w:val="24"/>
          <w:szCs w:val="24"/>
        </w:rPr>
      </w:pPr>
      <w:r>
        <w:rPr>
          <w:rFonts w:hAnsi="Times New Roman" w:cs="Times New Roman"/>
          <w:color w:val="000000"/>
          <w:sz w:val="24"/>
          <w:szCs w:val="24"/>
        </w:rPr>
        <w:t>2.3. Перед подъемом на антенно-мачтовые сооружения должны быть отключены сигнальное освещение мачты, прогрев антенн и обеспечено несанкционированное включение электропитания, вывешены плакаты «Не включать. Работают люди».</w:t>
      </w:r>
    </w:p>
    <w:p>
      <w:pPr>
        <w:spacing w:line="240" w:lineRule="auto"/>
        <w:rPr>
          <w:rFonts w:hAnsi="Times New Roman" w:cs="Times New Roman"/>
          <w:color w:val="000000"/>
          <w:sz w:val="24"/>
          <w:szCs w:val="24"/>
        </w:rPr>
      </w:pPr>
      <w:r>
        <w:rPr>
          <w:rFonts w:hAnsi="Times New Roman" w:cs="Times New Roman"/>
          <w:color w:val="000000"/>
          <w:sz w:val="24"/>
          <w:szCs w:val="24"/>
        </w:rPr>
        <w:t>2.4. Перед началом работ, а также после проведения работ должен быть произведён осмотр СИЗ на момент отсутствия повреждений, а также проверено не превышение срока годности. Срок годности средств защиты из синтетических материалов при соблюдении правил эксплуатации и хранения определяется в документации изготовителя, но не должен превышать:</w:t>
      </w:r>
    </w:p>
    <w:p>
      <w:pPr>
        <w:spacing w:line="240" w:lineRule="auto"/>
        <w:rPr>
          <w:rFonts w:hAnsi="Times New Roman" w:cs="Times New Roman"/>
          <w:color w:val="000000"/>
          <w:sz w:val="24"/>
          <w:szCs w:val="24"/>
        </w:rPr>
      </w:pPr>
      <w:r>
        <w:rPr>
          <w:rFonts w:hAnsi="Times New Roman" w:cs="Times New Roman"/>
          <w:color w:val="000000"/>
          <w:sz w:val="24"/>
          <w:szCs w:val="24"/>
        </w:rPr>
        <w:t>а) для синтетических канатов – 2 года или 400 часов эксплуатации;</w:t>
      </w:r>
    </w:p>
    <w:p>
      <w:pPr>
        <w:spacing w:line="240" w:lineRule="auto"/>
        <w:rPr>
          <w:rFonts w:hAnsi="Times New Roman" w:cs="Times New Roman"/>
          <w:color w:val="000000"/>
          <w:sz w:val="24"/>
          <w:szCs w:val="24"/>
        </w:rPr>
      </w:pPr>
      <w:r>
        <w:rPr>
          <w:rFonts w:hAnsi="Times New Roman" w:cs="Times New Roman"/>
          <w:color w:val="000000"/>
          <w:sz w:val="24"/>
          <w:szCs w:val="24"/>
        </w:rPr>
        <w:t>б) для СИЗ от падения с высоты, имеющих не металлические элементы – 5 лет;</w:t>
      </w:r>
    </w:p>
    <w:p>
      <w:pPr>
        <w:spacing w:line="240" w:lineRule="auto"/>
        <w:rPr>
          <w:rFonts w:hAnsi="Times New Roman" w:cs="Times New Roman"/>
          <w:color w:val="000000"/>
          <w:sz w:val="24"/>
          <w:szCs w:val="24"/>
        </w:rPr>
      </w:pPr>
      <w:r>
        <w:rPr>
          <w:rFonts w:hAnsi="Times New Roman" w:cs="Times New Roman"/>
          <w:color w:val="000000"/>
          <w:sz w:val="24"/>
          <w:szCs w:val="24"/>
        </w:rPr>
        <w:t>в) для касок – 5 лет.</w:t>
      </w:r>
    </w:p>
    <w:p>
      <w:pPr>
        <w:spacing w:line="240" w:lineRule="auto"/>
        <w:rPr>
          <w:rFonts w:hAnsi="Times New Roman" w:cs="Times New Roman"/>
          <w:color w:val="000000"/>
          <w:sz w:val="24"/>
          <w:szCs w:val="24"/>
        </w:rPr>
      </w:pPr>
      <w:r>
        <w:rPr>
          <w:rFonts w:hAnsi="Times New Roman" w:cs="Times New Roman"/>
          <w:color w:val="000000"/>
          <w:sz w:val="24"/>
          <w:szCs w:val="24"/>
        </w:rPr>
        <w:t>2.5. В местах, где канат может быть поврежден или защемлен, нужно использовать защиту каната.</w:t>
      </w:r>
    </w:p>
    <w:p>
      <w:pPr>
        <w:spacing w:line="240" w:lineRule="auto"/>
        <w:rPr>
          <w:rFonts w:hAnsi="Times New Roman" w:cs="Times New Roman"/>
          <w:color w:val="000000"/>
          <w:sz w:val="24"/>
          <w:szCs w:val="24"/>
        </w:rPr>
      </w:pPr>
      <w:r>
        <w:rPr>
          <w:rFonts w:hAnsi="Times New Roman" w:cs="Times New Roman"/>
          <w:color w:val="000000"/>
          <w:sz w:val="24"/>
          <w:szCs w:val="24"/>
        </w:rPr>
        <w:t>2.6. При одновременном выполнении работ несколькими работниками, работа одного работника над другим по вертикали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2.7. Соблюдать обеспечение безопасности работы при перемещении работника по металлоконструкциям:</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 п/п</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Графическая схема</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Описание графической схемы</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p>
          <w:p>
            <w:r>
              <w:rPr>
                <w:noProof/>
              </w:rPr>
              <w:drawing>
                <wp:inline xmlns:wp="http://schemas.openxmlformats.org/drawingml/2006/wordprocessingDrawing" distT="0" distB="0" distL="0" distR="0">
                  <wp:extent cx="5732144" cy="7280641"/>
                  <wp:effectExtent l="0" t="0" r="0" b="0"/>
                  <wp:docPr id="1" name="Picture 1" descr="/api/doc/v1/image/-25152142?moduleId=118&amp;id=8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pi/doc/v1/image/-25152142?moduleId=118&amp;id=81824"/>
                          <pic:cNvPicPr>
                            <a:picLocks noChangeAspect="1" noChangeArrowheads="1"/>
                          </pic:cNvPicPr>
                        </pic:nvPicPr>
                        <pic:blipFill>
                          <a:blip r:embed="R7e56022fc2b74394a2b98e90ae4f0479">
                            <a:extLst>
                              <a:ext uri="{28A0092B-C50C-407E-A947-70E740481C1C}">
                                <a14:useLocalDpi xmlns:a14="http://schemas.microsoft.com/office/drawing/2010/main" val="0"/>
                              </a:ext>
                            </a:extLst>
                          </a:blip>
                          <a:stretch>
                            <a:fillRect/>
                          </a:stretch>
                        </pic:blipFill>
                        <pic:spPr bwMode="auto">
                          <a:xfrm>
                            <a:off x="0" y="0"/>
                            <a:ext cx="5732144" cy="7280641"/>
                          </a:xfrm>
                          <a:prstGeom prst="rect">
                            <a:avLst/>
                          </a:prstGeom>
                          <a:noFill/>
                          <a:ln>
                            <a:noFill/>
                          </a:ln>
                        </pic:spPr>
                      </pic:pic>
                    </a:graphicData>
                  </a:graphic>
                </wp:inline>
              </w:drawing>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Работник обязан осуществлять присоединение карабина за несущие конструкции, обеспечивая свою безопасность за счет непрерывности самостраховки при перемещении (подъеме или спуске) по конструкциям на высоте в случаях, когда невозможно организовать страховочную систему.</w:t>
            </w:r>
          </w:p>
          <w:p>
            <w:pPr>
              <w:spacing w:line="240" w:lineRule="auto"/>
              <w:rPr>
                <w:rFonts w:hAnsi="Times New Roman" w:cs="Times New Roman"/>
                <w:color w:val="000000"/>
                <w:sz w:val="24"/>
                <w:szCs w:val="24"/>
              </w:rPr>
            </w:pPr>
            <w:r>
              <w:rPr>
                <w:rFonts w:hAnsi="Times New Roman" w:cs="Times New Roman"/>
                <w:color w:val="000000"/>
                <w:sz w:val="24"/>
                <w:szCs w:val="24"/>
              </w:rPr>
              <w:t>Обозначения на схеме:</w:t>
            </w:r>
          </w:p>
          <w:p>
            <w:pPr>
              <w:spacing w:line="240" w:lineRule="auto"/>
              <w:rPr>
                <w:rFonts w:hAnsi="Times New Roman" w:cs="Times New Roman"/>
                <w:color w:val="000000"/>
                <w:sz w:val="24"/>
                <w:szCs w:val="24"/>
              </w:rPr>
            </w:pPr>
            <w:r>
              <w:rPr>
                <w:rFonts w:hAnsi="Times New Roman" w:cs="Times New Roman"/>
                <w:color w:val="000000"/>
                <w:sz w:val="24"/>
                <w:szCs w:val="24"/>
              </w:rPr>
              <w:t>1 – страховочная привязь;</w:t>
            </w:r>
          </w:p>
          <w:p>
            <w:pPr>
              <w:spacing w:line="240" w:lineRule="auto"/>
              <w:rPr>
                <w:rFonts w:hAnsi="Times New Roman" w:cs="Times New Roman"/>
                <w:color w:val="000000"/>
                <w:sz w:val="24"/>
                <w:szCs w:val="24"/>
              </w:rPr>
            </w:pPr>
            <w:r>
              <w:rPr>
                <w:rFonts w:hAnsi="Times New Roman" w:cs="Times New Roman"/>
                <w:color w:val="000000"/>
                <w:sz w:val="24"/>
                <w:szCs w:val="24"/>
              </w:rPr>
              <w:t>2 – стропы самостраховки;</w:t>
            </w:r>
          </w:p>
          <w:p>
            <w:pPr>
              <w:spacing w:line="240" w:lineRule="auto"/>
              <w:rPr>
                <w:rFonts w:hAnsi="Times New Roman" w:cs="Times New Roman"/>
                <w:color w:val="000000"/>
                <w:sz w:val="24"/>
                <w:szCs w:val="24"/>
              </w:rPr>
            </w:pPr>
            <w:r>
              <w:rPr>
                <w:rFonts w:hAnsi="Times New Roman" w:cs="Times New Roman"/>
                <w:color w:val="000000"/>
                <w:sz w:val="24"/>
                <w:szCs w:val="24"/>
              </w:rPr>
              <w:t>3 – амортизатор;</w:t>
            </w:r>
          </w:p>
          <w:p>
            <w:pPr>
              <w:spacing w:line="240" w:lineRule="auto"/>
              <w:rPr>
                <w:rFonts w:hAnsi="Times New Roman" w:cs="Times New Roman"/>
                <w:color w:val="000000"/>
                <w:sz w:val="24"/>
                <w:szCs w:val="24"/>
              </w:rPr>
            </w:pPr>
            <w:r>
              <w:rPr>
                <w:rFonts w:hAnsi="Times New Roman" w:cs="Times New Roman"/>
                <w:color w:val="000000"/>
                <w:sz w:val="24"/>
                <w:szCs w:val="24"/>
              </w:rPr>
              <w:t>4 – соединитель (карабин), который позволяет работнику присоединять страховочную систему для того, чтобы соединить себя прямо или косвенно с опорой. Конструкция карабина должна исключать случайное открытие, а также исключать защемление и травмирование рук при работе с ним.</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p>
          <w:p>
            <w:r>
              <w:rPr>
                <w:noProof/>
              </w:rPr>
              <w:drawing>
                <wp:inline xmlns:wp="http://schemas.openxmlformats.org/drawingml/2006/wordprocessingDrawing" distT="0" distB="0" distL="0" distR="0">
                  <wp:extent cx="5732144" cy="3072717"/>
                  <wp:effectExtent l="0" t="0" r="0" b="0"/>
                  <wp:docPr id="2" name="Picture 2" descr="/api/doc/v1/image/-25152147?moduleId=118&amp;id=8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pi/doc/v1/image/-25152147?moduleId=118&amp;id=81824"/>
                          <pic:cNvPicPr>
                            <a:picLocks noChangeAspect="1" noChangeArrowheads="1"/>
                          </pic:cNvPicPr>
                        </pic:nvPicPr>
                        <pic:blipFill>
                          <a:blip r:embed="Rc202b80d46ab45958f6826e4c39da9d8">
                            <a:extLst>
                              <a:ext uri="{28A0092B-C50C-407E-A947-70E740481C1C}">
                                <a14:useLocalDpi xmlns:a14="http://schemas.microsoft.com/office/drawing/2010/main" val="0"/>
                              </a:ext>
                            </a:extLst>
                          </a:blip>
                          <a:stretch>
                            <a:fillRect/>
                          </a:stretch>
                        </pic:blipFill>
                        <pic:spPr bwMode="auto">
                          <a:xfrm>
                            <a:off x="0" y="0"/>
                            <a:ext cx="5732144" cy="3072717"/>
                          </a:xfrm>
                          <a:prstGeom prst="rect">
                            <a:avLst/>
                          </a:prstGeom>
                          <a:noFill/>
                          <a:ln>
                            <a:noFill/>
                          </a:ln>
                        </pic:spPr>
                      </pic:pic>
                    </a:graphicData>
                  </a:graphic>
                </wp:inline>
              </w:drawing>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Работник обязан осуществлять присоединение карабина за несущие конструкции, обеспечивая свою безопасность за счет непрерывности самостраховки при горизонтальном перемещении по конструкциям на высоте в случаях, когда невозможно организовать страховочную систему.</w:t>
            </w:r>
          </w:p>
          <w:p>
            <w:pPr>
              <w:spacing w:line="240" w:lineRule="auto"/>
              <w:rPr>
                <w:rFonts w:hAnsi="Times New Roman" w:cs="Times New Roman"/>
                <w:color w:val="000000"/>
                <w:sz w:val="24"/>
                <w:szCs w:val="24"/>
              </w:rPr>
            </w:pPr>
            <w:r>
              <w:rPr>
                <w:rFonts w:hAnsi="Times New Roman" w:cs="Times New Roman"/>
                <w:color w:val="000000"/>
                <w:sz w:val="24"/>
                <w:szCs w:val="24"/>
              </w:rPr>
              <w:t>Обозначения на схеме:</w:t>
            </w:r>
          </w:p>
          <w:p>
            <w:pPr>
              <w:spacing w:line="240" w:lineRule="auto"/>
              <w:rPr>
                <w:rFonts w:hAnsi="Times New Roman" w:cs="Times New Roman"/>
                <w:color w:val="000000"/>
                <w:sz w:val="24"/>
                <w:szCs w:val="24"/>
              </w:rPr>
            </w:pPr>
            <w:r>
              <w:rPr>
                <w:rFonts w:hAnsi="Times New Roman" w:cs="Times New Roman"/>
                <w:color w:val="000000"/>
                <w:sz w:val="24"/>
                <w:szCs w:val="24"/>
              </w:rPr>
              <w:t>1 – страховочная привязь;</w:t>
            </w:r>
          </w:p>
          <w:p>
            <w:pPr>
              <w:spacing w:line="240" w:lineRule="auto"/>
              <w:rPr>
                <w:rFonts w:hAnsi="Times New Roman" w:cs="Times New Roman"/>
                <w:color w:val="000000"/>
                <w:sz w:val="24"/>
                <w:szCs w:val="24"/>
              </w:rPr>
            </w:pPr>
            <w:r>
              <w:rPr>
                <w:rFonts w:hAnsi="Times New Roman" w:cs="Times New Roman"/>
                <w:color w:val="000000"/>
                <w:sz w:val="24"/>
                <w:szCs w:val="24"/>
              </w:rPr>
              <w:t>2 – стропы самостраховки;</w:t>
            </w:r>
          </w:p>
          <w:p>
            <w:pPr>
              <w:spacing w:line="240" w:lineRule="auto"/>
              <w:rPr>
                <w:rFonts w:hAnsi="Times New Roman" w:cs="Times New Roman"/>
                <w:color w:val="000000"/>
                <w:sz w:val="24"/>
                <w:szCs w:val="24"/>
              </w:rPr>
            </w:pPr>
            <w:r>
              <w:rPr>
                <w:rFonts w:hAnsi="Times New Roman" w:cs="Times New Roman"/>
                <w:color w:val="000000"/>
                <w:sz w:val="24"/>
                <w:szCs w:val="24"/>
              </w:rPr>
              <w:t>3 – амортизатор;</w:t>
            </w:r>
          </w:p>
          <w:p>
            <w:pPr>
              <w:spacing w:line="240" w:lineRule="auto"/>
              <w:rPr>
                <w:rFonts w:hAnsi="Times New Roman" w:cs="Times New Roman"/>
                <w:color w:val="000000"/>
                <w:sz w:val="24"/>
                <w:szCs w:val="24"/>
              </w:rPr>
            </w:pPr>
            <w:r>
              <w:rPr>
                <w:rFonts w:hAnsi="Times New Roman" w:cs="Times New Roman"/>
                <w:color w:val="000000"/>
                <w:sz w:val="24"/>
                <w:szCs w:val="24"/>
              </w:rPr>
              <w:t>4 – соединитель (карабин).</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p>
          <w:p>
            <w:r>
              <w:rPr>
                <w:noProof/>
              </w:rPr>
              <w:drawing>
                <wp:inline xmlns:wp="http://schemas.openxmlformats.org/drawingml/2006/wordprocessingDrawing" distT="0" distB="0" distL="0" distR="0">
                  <wp:extent cx="5732144" cy="2989915"/>
                  <wp:effectExtent l="0" t="0" r="0" b="0"/>
                  <wp:docPr id="3" name="Picture 3" descr="/api/doc/v1/image/-25152148?moduleId=118&amp;id=8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pi/doc/v1/image/-25152148?moduleId=118&amp;id=81824"/>
                          <pic:cNvPicPr>
                            <a:picLocks noChangeAspect="1" noChangeArrowheads="1"/>
                          </pic:cNvPicPr>
                        </pic:nvPicPr>
                        <pic:blipFill>
                          <a:blip r:embed="Rc2d07e17b00a442db3afdedc406f63be">
                            <a:extLst>
                              <a:ext uri="{28A0092B-C50C-407E-A947-70E740481C1C}">
                                <a14:useLocalDpi xmlns:a14="http://schemas.microsoft.com/office/drawing/2010/main" val="0"/>
                              </a:ext>
                            </a:extLst>
                          </a:blip>
                          <a:stretch>
                            <a:fillRect/>
                          </a:stretch>
                        </pic:blipFill>
                        <pic:spPr bwMode="auto">
                          <a:xfrm>
                            <a:off x="0" y="0"/>
                            <a:ext cx="5732144" cy="2989915"/>
                          </a:xfrm>
                          <a:prstGeom prst="rect">
                            <a:avLst/>
                          </a:prstGeom>
                          <a:noFill/>
                          <a:ln>
                            <a:noFill/>
                          </a:ln>
                        </pic:spPr>
                      </pic:pic>
                    </a:graphicData>
                  </a:graphic>
                </wp:inline>
              </w:drawing>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p>
          <w:p>
            <w:r>
              <w:rPr>
                <w:noProof/>
              </w:rPr>
              <w:drawing>
                <wp:inline xmlns:wp="http://schemas.openxmlformats.org/drawingml/2006/wordprocessingDrawing" distT="0" distB="0" distL="0" distR="0">
                  <wp:extent cx="5732144" cy="3036778"/>
                  <wp:effectExtent l="0" t="0" r="0" b="0"/>
                  <wp:docPr id="4" name="Picture 4" descr="/api/doc/v1/image/-25152150?moduleId=118&amp;id=8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pi/doc/v1/image/-25152150?moduleId=118&amp;id=81824"/>
                          <pic:cNvPicPr>
                            <a:picLocks noChangeAspect="1" noChangeArrowheads="1"/>
                          </pic:cNvPicPr>
                        </pic:nvPicPr>
                        <pic:blipFill>
                          <a:blip r:embed="R740818689ad44fc9ad7189802e23f27b">
                            <a:extLst>
                              <a:ext uri="{28A0092B-C50C-407E-A947-70E740481C1C}">
                                <a14:useLocalDpi xmlns:a14="http://schemas.microsoft.com/office/drawing/2010/main" val="0"/>
                              </a:ext>
                            </a:extLst>
                          </a:blip>
                          <a:stretch>
                            <a:fillRect/>
                          </a:stretch>
                        </pic:blipFill>
                        <pic:spPr bwMode="auto">
                          <a:xfrm>
                            <a:off x="0" y="0"/>
                            <a:ext cx="5732144" cy="3036778"/>
                          </a:xfrm>
                          <a:prstGeom prst="rect">
                            <a:avLst/>
                          </a:prstGeom>
                          <a:noFill/>
                          <a:ln>
                            <a:noFill/>
                          </a:ln>
                        </pic:spPr>
                      </pic:pic>
                    </a:graphicData>
                  </a:graphic>
                </wp:inline>
              </w:drawing>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2.4</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p>
          <w:p>
            <w:r>
              <w:rPr>
                <w:noProof/>
              </w:rPr>
              <w:drawing>
                <wp:inline xmlns:wp="http://schemas.openxmlformats.org/drawingml/2006/wordprocessingDrawing" distT="0" distB="0" distL="0" distR="0">
                  <wp:extent cx="5732144" cy="3079692"/>
                  <wp:effectExtent l="0" t="0" r="0" b="0"/>
                  <wp:docPr id="5" name="Picture 5" descr="/api/doc/v1/image/-25152152?moduleId=118&amp;id=8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pi/doc/v1/image/-25152152?moduleId=118&amp;id=81824"/>
                          <pic:cNvPicPr>
                            <a:picLocks noChangeAspect="1" noChangeArrowheads="1"/>
                          </pic:cNvPicPr>
                        </pic:nvPicPr>
                        <pic:blipFill>
                          <a:blip r:embed="R8ee9b3ec3e2a4a9a9e5f77e7ac55f424">
                            <a:extLst>
                              <a:ext uri="{28A0092B-C50C-407E-A947-70E740481C1C}">
                                <a14:useLocalDpi xmlns:a14="http://schemas.microsoft.com/office/drawing/2010/main" val="0"/>
                              </a:ext>
                            </a:extLst>
                          </a:blip>
                          <a:stretch>
                            <a:fillRect/>
                          </a:stretch>
                        </pic:blipFill>
                        <pic:spPr bwMode="auto">
                          <a:xfrm>
                            <a:off x="0" y="0"/>
                            <a:ext cx="5732144" cy="3079692"/>
                          </a:xfrm>
                          <a:prstGeom prst="rect">
                            <a:avLst/>
                          </a:prstGeom>
                          <a:noFill/>
                          <a:ln>
                            <a:noFill/>
                          </a:ln>
                        </pic:spPr>
                      </pic:pic>
                    </a:graphicData>
                  </a:graphic>
                </wp:inline>
              </w:drawing>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p>
          <w:p>
            <w:r>
              <w:rPr>
                <w:noProof/>
              </w:rPr>
              <w:drawing>
                <wp:inline xmlns:wp="http://schemas.openxmlformats.org/drawingml/2006/wordprocessingDrawing" distT="0" distB="0" distL="0" distR="0">
                  <wp:extent cx="5732144" cy="10908627"/>
                  <wp:effectExtent l="0" t="0" r="0" b="0"/>
                  <wp:docPr id="6" name="Picture 6" descr="/api/doc/v1/image/-25152153?moduleId=118&amp;id=8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pi/doc/v1/image/-25152153?moduleId=118&amp;id=81824"/>
                          <pic:cNvPicPr>
                            <a:picLocks noChangeAspect="1" noChangeArrowheads="1"/>
                          </pic:cNvPicPr>
                        </pic:nvPicPr>
                        <pic:blipFill>
                          <a:blip r:embed="R54cba5edbcb449d9863a5d06a785c572">
                            <a:extLst>
                              <a:ext uri="{28A0092B-C50C-407E-A947-70E740481C1C}">
                                <a14:useLocalDpi xmlns:a14="http://schemas.microsoft.com/office/drawing/2010/main" val="0"/>
                              </a:ext>
                            </a:extLst>
                          </a:blip>
                          <a:stretch>
                            <a:fillRect/>
                          </a:stretch>
                        </pic:blipFill>
                        <pic:spPr bwMode="auto">
                          <a:xfrm>
                            <a:off x="0" y="0"/>
                            <a:ext cx="5732144" cy="10908627"/>
                          </a:xfrm>
                          <a:prstGeom prst="rect">
                            <a:avLst/>
                          </a:prstGeom>
                          <a:noFill/>
                          <a:ln>
                            <a:noFill/>
                          </a:ln>
                        </pic:spPr>
                      </pic:pic>
                    </a:graphicData>
                  </a:graphic>
                </wp:inline>
              </w:drawing>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Работник обязан осуществлять организацию временных анкерных точек с фактором падения не более 1 (схема 1 приложения № 10), при перемещении по конструкциям и высотным объектам с обеспечением своей безопасности вторым работником (страхующим).</w:t>
            </w:r>
          </w:p>
          <w:p>
            <w:pPr>
              <w:spacing w:line="240" w:lineRule="auto"/>
              <w:rPr>
                <w:rFonts w:hAnsi="Times New Roman" w:cs="Times New Roman"/>
                <w:color w:val="000000"/>
                <w:sz w:val="24"/>
                <w:szCs w:val="24"/>
              </w:rPr>
            </w:pPr>
            <w:r>
              <w:rPr>
                <w:rFonts w:hAnsi="Times New Roman" w:cs="Times New Roman"/>
                <w:color w:val="000000"/>
                <w:sz w:val="24"/>
                <w:szCs w:val="24"/>
              </w:rPr>
              <w:t>Обозначения на схеме:</w:t>
            </w:r>
          </w:p>
          <w:p>
            <w:pPr>
              <w:spacing w:line="240" w:lineRule="auto"/>
              <w:rPr>
                <w:rFonts w:hAnsi="Times New Roman" w:cs="Times New Roman"/>
                <w:color w:val="000000"/>
                <w:sz w:val="24"/>
                <w:szCs w:val="24"/>
              </w:rPr>
            </w:pPr>
            <w:r>
              <w:rPr>
                <w:rFonts w:hAnsi="Times New Roman" w:cs="Times New Roman"/>
                <w:color w:val="000000"/>
                <w:sz w:val="24"/>
                <w:szCs w:val="24"/>
              </w:rPr>
              <w:t>1 – страховочная привязь;</w:t>
            </w:r>
          </w:p>
          <w:p>
            <w:pPr>
              <w:spacing w:line="240" w:lineRule="auto"/>
              <w:rPr>
                <w:rFonts w:hAnsi="Times New Roman" w:cs="Times New Roman"/>
                <w:color w:val="000000"/>
                <w:sz w:val="24"/>
                <w:szCs w:val="24"/>
              </w:rPr>
            </w:pPr>
            <w:r>
              <w:rPr>
                <w:rFonts w:hAnsi="Times New Roman" w:cs="Times New Roman"/>
                <w:color w:val="000000"/>
                <w:sz w:val="24"/>
                <w:szCs w:val="24"/>
              </w:rPr>
              <w:t>2 – страхующий канат;</w:t>
            </w:r>
          </w:p>
          <w:p>
            <w:pPr>
              <w:spacing w:line="240" w:lineRule="auto"/>
              <w:rPr>
                <w:rFonts w:hAnsi="Times New Roman" w:cs="Times New Roman"/>
                <w:color w:val="000000"/>
                <w:sz w:val="24"/>
                <w:szCs w:val="24"/>
              </w:rPr>
            </w:pPr>
            <w:r>
              <w:rPr>
                <w:rFonts w:hAnsi="Times New Roman" w:cs="Times New Roman"/>
                <w:color w:val="000000"/>
                <w:sz w:val="24"/>
                <w:szCs w:val="24"/>
              </w:rPr>
              <w:t>3 – амортизатор;</w:t>
            </w:r>
          </w:p>
          <w:p>
            <w:pPr>
              <w:spacing w:line="240" w:lineRule="auto"/>
              <w:rPr>
                <w:rFonts w:hAnsi="Times New Roman" w:cs="Times New Roman"/>
                <w:color w:val="000000"/>
                <w:sz w:val="24"/>
                <w:szCs w:val="24"/>
              </w:rPr>
            </w:pPr>
            <w:r>
              <w:rPr>
                <w:rFonts w:hAnsi="Times New Roman" w:cs="Times New Roman"/>
                <w:color w:val="000000"/>
                <w:sz w:val="24"/>
                <w:szCs w:val="24"/>
              </w:rPr>
              <w:t>4 – соединитель (карабин);</w:t>
            </w:r>
          </w:p>
          <w:p>
            <w:pPr>
              <w:spacing w:line="240" w:lineRule="auto"/>
              <w:rPr>
                <w:rFonts w:hAnsi="Times New Roman" w:cs="Times New Roman"/>
                <w:color w:val="000000"/>
                <w:sz w:val="24"/>
                <w:szCs w:val="24"/>
              </w:rPr>
            </w:pPr>
            <w:r>
              <w:rPr>
                <w:rFonts w:hAnsi="Times New Roman" w:cs="Times New Roman"/>
                <w:color w:val="000000"/>
                <w:sz w:val="24"/>
                <w:szCs w:val="24"/>
              </w:rPr>
              <w:t>5 – устройство, приводимое в действие вручную и создающее трение, которое позволяет страхующему совершать управляемое перемещение страхующего каната и остановку «без рук» в любом месте на страхующем канате;</w:t>
            </w:r>
          </w:p>
          <w:p>
            <w:pPr>
              <w:spacing w:line="240" w:lineRule="auto"/>
              <w:rPr>
                <w:rFonts w:hAnsi="Times New Roman" w:cs="Times New Roman"/>
                <w:color w:val="000000"/>
                <w:sz w:val="24"/>
                <w:szCs w:val="24"/>
              </w:rPr>
            </w:pPr>
            <w:r>
              <w:rPr>
                <w:rFonts w:hAnsi="Times New Roman" w:cs="Times New Roman"/>
                <w:color w:val="000000"/>
                <w:sz w:val="24"/>
                <w:szCs w:val="24"/>
              </w:rPr>
              <w:t>6 – защита рук страхующего.</w:t>
            </w:r>
          </w:p>
        </w:tc>
      </w:tr>
    </w:tbl>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b/>
          <w:bCs/>
          <w:color w:val="000000"/>
          <w:sz w:val="24"/>
          <w:szCs w:val="24"/>
        </w:rPr>
        <w:t>3. ПЛАН ЭВАКУАЦИИ И СПАСЕНИЯ</w:t>
      </w:r>
    </w:p>
    <w:p>
      <w:pPr>
        <w:spacing w:line="240" w:lineRule="auto"/>
        <w:rPr>
          <w:rFonts w:hAnsi="Times New Roman" w:cs="Times New Roman"/>
          <w:color w:val="000000"/>
          <w:sz w:val="24"/>
          <w:szCs w:val="24"/>
        </w:rPr>
      </w:pPr>
      <w:r>
        <w:rPr>
          <w:rFonts w:hAnsi="Times New Roman" w:cs="Times New Roman"/>
          <w:b/>
          <w:bCs/>
          <w:color w:val="000000"/>
          <w:sz w:val="24"/>
          <w:szCs w:val="24"/>
        </w:rPr>
        <w:t>3.1. Порядок проведения эвакуации и спасения.</w:t>
      </w:r>
    </w:p>
    <w:p>
      <w:pPr>
        <w:spacing w:line="240" w:lineRule="auto"/>
        <w:rPr>
          <w:rFonts w:hAnsi="Times New Roman" w:cs="Times New Roman"/>
          <w:color w:val="000000"/>
          <w:sz w:val="24"/>
          <w:szCs w:val="24"/>
        </w:rPr>
      </w:pPr>
      <w:r>
        <w:rPr>
          <w:rFonts w:hAnsi="Times New Roman" w:cs="Times New Roman"/>
          <w:color w:val="000000"/>
          <w:sz w:val="24"/>
          <w:szCs w:val="24"/>
        </w:rPr>
        <w:t>Если пострадавший сорвался и завис на динамической страховке или устройстве ASAP, то его эвакуации с высоты не представляет труда. Нужно лишь освободить спусковое устройство от блокировки и плавно спустить пострадавшего на землю.</w:t>
      </w:r>
    </w:p>
    <w:p>
      <w:pPr>
        <w:spacing w:line="240" w:lineRule="auto"/>
        <w:rPr>
          <w:rFonts w:hAnsi="Times New Roman" w:cs="Times New Roman"/>
          <w:color w:val="000000"/>
          <w:sz w:val="24"/>
          <w:szCs w:val="24"/>
        </w:rPr>
      </w:pPr>
      <w:r>
        <w:rPr>
          <w:rFonts w:hAnsi="Times New Roman" w:cs="Times New Roman"/>
          <w:color w:val="000000"/>
          <w:sz w:val="24"/>
          <w:szCs w:val="24"/>
        </w:rPr>
        <w:t>Если работник сорвался и завис на самостраховке, закрепленной за конструкцию, то его спасение будет состоять из трех этапов:</w:t>
      </w:r>
    </w:p>
    <w:p>
      <w:pPr>
        <w:spacing w:line="240" w:lineRule="auto"/>
        <w:rPr>
          <w:rFonts w:hAnsi="Times New Roman" w:cs="Times New Roman"/>
          <w:color w:val="000000"/>
          <w:sz w:val="24"/>
          <w:szCs w:val="24"/>
        </w:rPr>
      </w:pPr>
      <w:r>
        <w:rPr>
          <w:rFonts w:hAnsi="Times New Roman" w:cs="Times New Roman"/>
          <w:b/>
          <w:bCs/>
          <w:color w:val="000000"/>
          <w:sz w:val="24"/>
          <w:szCs w:val="24"/>
        </w:rPr>
        <w:t>3.2. </w:t>
      </w:r>
      <w:r>
        <w:rPr>
          <w:rFonts w:hAnsi="Times New Roman" w:cs="Times New Roman"/>
          <w:b/>
          <w:bCs/>
          <w:color w:val="000000"/>
          <w:sz w:val="24"/>
          <w:szCs w:val="24"/>
        </w:rPr>
        <w:t>Подход к пострадавшему.</w:t>
      </w:r>
    </w:p>
    <w:p>
      <w:pPr>
        <w:spacing w:line="240" w:lineRule="auto"/>
        <w:rPr>
          <w:rFonts w:hAnsi="Times New Roman" w:cs="Times New Roman"/>
          <w:color w:val="000000"/>
          <w:sz w:val="24"/>
          <w:szCs w:val="24"/>
        </w:rPr>
      </w:pPr>
      <w:r>
        <w:rPr>
          <w:rFonts w:hAnsi="Times New Roman" w:cs="Times New Roman"/>
          <w:b/>
          <w:bCs/>
          <w:color w:val="000000"/>
          <w:sz w:val="24"/>
          <w:szCs w:val="24"/>
        </w:rPr>
        <w:t>3.3. </w:t>
      </w:r>
      <w:r>
        <w:rPr>
          <w:rFonts w:hAnsi="Times New Roman" w:cs="Times New Roman"/>
          <w:b/>
          <w:bCs/>
          <w:color w:val="000000"/>
          <w:sz w:val="24"/>
          <w:szCs w:val="24"/>
        </w:rPr>
        <w:t>Освобождение пострадавшего от зависания.</w:t>
      </w:r>
    </w:p>
    <w:p>
      <w:pPr>
        <w:spacing w:line="240" w:lineRule="auto"/>
        <w:rPr>
          <w:rFonts w:hAnsi="Times New Roman" w:cs="Times New Roman"/>
          <w:color w:val="000000"/>
          <w:sz w:val="24"/>
          <w:szCs w:val="24"/>
        </w:rPr>
      </w:pPr>
      <w:r>
        <w:rPr>
          <w:rFonts w:hAnsi="Times New Roman" w:cs="Times New Roman"/>
          <w:color w:val="000000"/>
          <w:sz w:val="24"/>
          <w:szCs w:val="24"/>
        </w:rPr>
        <w:t>Спасатель присоединяет, при помощи локальной петли пострадавшего к себе. Присоединяет вторую самостраховку, теперь он может отсоединить все оборудование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Закрепляет на страховочной веревке зажим (жюмар). К зажиму крепит карабин и пропускает через него педаль для ноги. Поднимаясь на педали, спасатель отсоединяет пострадавшего от сработавшего самостраховочного стропа.</w:t>
      </w:r>
    </w:p>
    <w:p>
      <w:pPr>
        <w:spacing w:line="240" w:lineRule="auto"/>
        <w:rPr>
          <w:rFonts w:hAnsi="Times New Roman" w:cs="Times New Roman"/>
          <w:color w:val="000000"/>
          <w:sz w:val="24"/>
          <w:szCs w:val="24"/>
        </w:rPr>
      </w:pPr>
      <w:r>
        <w:rPr>
          <w:rFonts w:hAnsi="Times New Roman" w:cs="Times New Roman"/>
          <w:b/>
          <w:bCs/>
          <w:color w:val="000000"/>
          <w:sz w:val="24"/>
          <w:szCs w:val="24"/>
        </w:rPr>
        <w:t>3.4.</w:t>
      </w:r>
      <w:r>
        <w:rPr>
          <w:rFonts w:hAnsi="Times New Roman" w:cs="Times New Roman"/>
          <w:b/>
          <w:bCs/>
          <w:color w:val="000000"/>
          <w:sz w:val="24"/>
          <w:szCs w:val="24"/>
        </w:rPr>
        <w:t>Спуск пострадавшего.</w:t>
      </w:r>
    </w:p>
    <w:p>
      <w:pPr>
        <w:spacing w:line="240" w:lineRule="auto"/>
        <w:rPr>
          <w:rFonts w:hAnsi="Times New Roman" w:cs="Times New Roman"/>
          <w:color w:val="000000"/>
          <w:sz w:val="24"/>
          <w:szCs w:val="24"/>
        </w:rPr>
      </w:pPr>
      <w:r>
        <w:rPr>
          <w:rFonts w:hAnsi="Times New Roman" w:cs="Times New Roman"/>
          <w:color w:val="000000"/>
          <w:sz w:val="24"/>
          <w:szCs w:val="24"/>
        </w:rPr>
        <w:t>После переноса нагрузки на RIG спасатель пропускает свою веревку через карабин, для увеличения трения, при спуске с дополнительным весом. Спускается с пострадавшим на землю.</w:t>
      </w:r>
    </w:p>
    <w:p>
      <w:pPr>
        <w:spacing w:line="240" w:lineRule="auto"/>
        <w:rPr>
          <w:rFonts w:hAnsi="Times New Roman" w:cs="Times New Roman"/>
          <w:color w:val="000000"/>
          <w:sz w:val="24"/>
          <w:szCs w:val="24"/>
        </w:rPr>
      </w:pPr>
      <w:r>
        <w:rPr>
          <w:rFonts w:hAnsi="Times New Roman" w:cs="Times New Roman"/>
          <w:color w:val="000000"/>
          <w:sz w:val="24"/>
          <w:szCs w:val="24"/>
        </w:rPr>
        <w:t>Можно освободить пострадавшего от зависания и спустить его на землю при помощи полиспаста.</w:t>
      </w:r>
    </w:p>
    <w:p>
      <w:pPr>
        <w:spacing w:line="240" w:lineRule="auto"/>
        <w:rPr>
          <w:rFonts w:hAnsi="Times New Roman" w:cs="Times New Roman"/>
          <w:color w:val="000000"/>
          <w:sz w:val="24"/>
          <w:szCs w:val="24"/>
        </w:rPr>
      </w:pPr>
      <w:r>
        <w:rPr>
          <w:rFonts w:hAnsi="Times New Roman" w:cs="Times New Roman"/>
          <w:b/>
          <w:bCs/>
          <w:color w:val="000000"/>
          <w:sz w:val="24"/>
          <w:szCs w:val="24"/>
        </w:rPr>
        <w:t>3.5.</w:t>
      </w:r>
      <w:r>
        <w:rPr>
          <w:rFonts w:hAnsi="Times New Roman" w:cs="Times New Roman"/>
          <w:b/>
          <w:bCs/>
          <w:color w:val="000000"/>
          <w:sz w:val="24"/>
          <w:szCs w:val="24"/>
        </w:rPr>
        <w:t xml:space="preserve"> Действия по оказанию помощи пострадавшему. </w:t>
      </w:r>
    </w:p>
    <w:p>
      <w:pPr>
        <w:spacing w:line="240" w:lineRule="auto"/>
        <w:rPr>
          <w:rFonts w:hAnsi="Times New Roman" w:cs="Times New Roman"/>
          <w:color w:val="000000"/>
          <w:sz w:val="24"/>
          <w:szCs w:val="24"/>
        </w:rPr>
      </w:pPr>
      <w:r>
        <w:rPr>
          <w:rFonts w:hAnsi="Times New Roman" w:cs="Times New Roman"/>
          <w:color w:val="000000"/>
          <w:sz w:val="24"/>
          <w:szCs w:val="24"/>
        </w:rPr>
        <w:t>3.5.1. Обеспечить наличие средств оказания первой помощи, таких как: аптечка, носилки, шины, средства иммобилизации. Определить местонахождение средств оказания первой помощи в аппаратной базовой станции, при входе, слева у стены.</w:t>
      </w:r>
    </w:p>
    <w:p>
      <w:pPr>
        <w:spacing w:line="240" w:lineRule="auto"/>
        <w:rPr>
          <w:rFonts w:hAnsi="Times New Roman" w:cs="Times New Roman"/>
          <w:color w:val="000000"/>
          <w:sz w:val="24"/>
          <w:szCs w:val="24"/>
        </w:rPr>
      </w:pPr>
      <w:r>
        <w:rPr>
          <w:rFonts w:hAnsi="Times New Roman" w:cs="Times New Roman"/>
          <w:color w:val="000000"/>
          <w:sz w:val="24"/>
          <w:szCs w:val="24"/>
        </w:rPr>
        <w:t>3.5.2.Проверить наличие на страховочных системах петлей класса «А», а также амортизаторов.</w:t>
      </w:r>
    </w:p>
    <w:p>
      <w:pPr>
        <w:spacing w:line="240" w:lineRule="auto"/>
        <w:rPr>
          <w:rFonts w:hAnsi="Times New Roman" w:cs="Times New Roman"/>
          <w:color w:val="000000"/>
          <w:sz w:val="24"/>
          <w:szCs w:val="24"/>
        </w:rPr>
      </w:pPr>
      <w:r>
        <w:rPr>
          <w:rFonts w:hAnsi="Times New Roman" w:cs="Times New Roman"/>
          <w:color w:val="000000"/>
          <w:sz w:val="24"/>
          <w:szCs w:val="24"/>
        </w:rPr>
        <w:t>3.5.3. Предусмотреть наличие в рабочей зоне резервных систем позиционирования, а также наличие, необходимых средств для подъема или спуска.</w:t>
      </w:r>
    </w:p>
    <w:p>
      <w:pPr>
        <w:spacing w:line="240" w:lineRule="auto"/>
        <w:rPr>
          <w:rFonts w:hAnsi="Times New Roman" w:cs="Times New Roman"/>
          <w:color w:val="000000"/>
          <w:sz w:val="24"/>
          <w:szCs w:val="24"/>
        </w:rPr>
      </w:pPr>
      <w:r>
        <w:rPr>
          <w:rFonts w:hAnsi="Times New Roman" w:cs="Times New Roman"/>
          <w:color w:val="000000"/>
          <w:sz w:val="24"/>
          <w:szCs w:val="24"/>
        </w:rPr>
        <w:t>3.5.4. Перед началом работ предусмотреть монтаж рабочего и страховочного канатов с креплением к горизонтальной балке в верхней точке АМС. Крепление канатов произвести используя узел «восьмерка» с фиксацией через стальной карабин к локальной петле, переброшенной вокруг балки (обязательно к выполнению страховочного узла). При этом длинна канатов должна обеспечивать возможность спуска до поверхности земли, с обязательным наличием стопорных узлов на концах.</w:t>
      </w:r>
    </w:p>
    <w:p>
      <w:pPr>
        <w:spacing w:line="240" w:lineRule="auto"/>
        <w:rPr>
          <w:rFonts w:hAnsi="Times New Roman" w:cs="Times New Roman"/>
          <w:color w:val="000000"/>
          <w:sz w:val="24"/>
          <w:szCs w:val="24"/>
        </w:rPr>
      </w:pPr>
      <w:r>
        <w:rPr>
          <w:rFonts w:hAnsi="Times New Roman" w:cs="Times New Roman"/>
          <w:color w:val="000000"/>
          <w:sz w:val="24"/>
          <w:szCs w:val="24"/>
        </w:rPr>
        <w:t>3.5.5. В случае аварийной ситуации, такой как потеря сознания одного из состава бригады выполняющей работы, произвести локализацию пострадавшего на площадке выполнения работ с дальнейшим выполнением мероприятий по оказанию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3.5.6. При сохранении угрозы жизни пострадавшего, произвести его эвакуацию посредствам рабочего и страховочного канатов до поверхности земли.</w:t>
      </w:r>
    </w:p>
    <w:p>
      <w:pPr>
        <w:spacing w:line="240" w:lineRule="auto"/>
        <w:rPr>
          <w:rFonts w:hAnsi="Times New Roman" w:cs="Times New Roman"/>
          <w:color w:val="000000"/>
          <w:sz w:val="24"/>
          <w:szCs w:val="24"/>
        </w:rPr>
      </w:pPr>
      <w:r>
        <w:rPr>
          <w:rFonts w:hAnsi="Times New Roman" w:cs="Times New Roman"/>
          <w:color w:val="000000"/>
          <w:sz w:val="24"/>
          <w:szCs w:val="24"/>
        </w:rPr>
        <w:t>3.5.7. В случае зависания пострадавшего на страховочном устройстве, произвести его спуск на ближайшую площадку посредством рабочего и страховочного канатов с дальнейшим выполнением мероприятий по оказанию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3.5.8. При сохранении угрозы жизни пострадавшего, произвести его эвакуацию посредствам рабочего и страховочного канатов до поверхности земли.</w:t>
      </w:r>
    </w:p>
    <w:p>
      <w:pPr>
        <w:spacing w:line="240" w:lineRule="auto"/>
        <w:rPr>
          <w:rFonts w:hAnsi="Times New Roman" w:cs="Times New Roman"/>
          <w:color w:val="000000"/>
          <w:sz w:val="24"/>
          <w:szCs w:val="24"/>
        </w:rPr>
      </w:pPr>
      <w:r>
        <w:rPr>
          <w:rFonts w:hAnsi="Times New Roman" w:cs="Times New Roman"/>
          <w:color w:val="000000"/>
          <w:sz w:val="24"/>
          <w:szCs w:val="24"/>
        </w:rPr>
        <w:t>3.5.9. В случае затруднения позиционирования пострадавшего на площадку АМС, произвести его спуск по средствам рабочего и страховочного канатов до поверхности земли с дальнейшим выполнением мероприятий по оказанию первой помощи.</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3.6. </w:t>
      </w:r>
      <w:r>
        <w:rPr>
          <w:rFonts w:hAnsi="Times New Roman" w:cs="Times New Roman"/>
          <w:b/>
          <w:bCs/>
          <w:color w:val="000000"/>
          <w:sz w:val="24"/>
          <w:szCs w:val="24"/>
        </w:rPr>
        <w:t>Действия при оказании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3.6.1. Вызов скорой помощи:</w:t>
      </w:r>
    </w:p>
    <w:p>
      <w:pPr>
        <w:spacing w:line="240" w:lineRule="auto"/>
        <w:rPr>
          <w:rFonts w:hAnsi="Times New Roman" w:cs="Times New Roman"/>
          <w:color w:val="000000"/>
          <w:sz w:val="24"/>
          <w:szCs w:val="24"/>
        </w:rPr>
      </w:pPr>
      <w:r>
        <w:rPr>
          <w:rFonts w:hAnsi="Times New Roman" w:cs="Times New Roman"/>
          <w:color w:val="000000"/>
          <w:sz w:val="24"/>
          <w:szCs w:val="24"/>
        </w:rPr>
        <w:t>112, добавочный 3;</w:t>
      </w:r>
    </w:p>
    <w:p>
      <w:pPr>
        <w:spacing w:line="240" w:lineRule="auto"/>
        <w:rPr>
          <w:rFonts w:hAnsi="Times New Roman" w:cs="Times New Roman"/>
          <w:color w:val="000000"/>
          <w:sz w:val="24"/>
          <w:szCs w:val="24"/>
        </w:rPr>
      </w:pPr>
      <w:r>
        <w:rPr>
          <w:rFonts w:hAnsi="Times New Roman" w:cs="Times New Roman"/>
          <w:color w:val="000000"/>
          <w:sz w:val="24"/>
          <w:szCs w:val="24"/>
        </w:rPr>
        <w:t>030 – для оператора МегаФон/Теле2;</w:t>
      </w:r>
    </w:p>
    <w:p>
      <w:pPr>
        <w:spacing w:line="240" w:lineRule="auto"/>
        <w:rPr>
          <w:rFonts w:hAnsi="Times New Roman" w:cs="Times New Roman"/>
          <w:color w:val="000000"/>
          <w:sz w:val="24"/>
          <w:szCs w:val="24"/>
        </w:rPr>
      </w:pPr>
      <w:r>
        <w:rPr>
          <w:rFonts w:hAnsi="Times New Roman" w:cs="Times New Roman"/>
          <w:color w:val="000000"/>
          <w:sz w:val="24"/>
          <w:szCs w:val="24"/>
        </w:rPr>
        <w:t>103 – для оператор МТС/Билайн/Теле2;</w:t>
      </w:r>
    </w:p>
    <w:p>
      <w:pPr>
        <w:spacing w:line="240" w:lineRule="auto"/>
        <w:rPr>
          <w:rFonts w:hAnsi="Times New Roman" w:cs="Times New Roman"/>
          <w:color w:val="000000"/>
          <w:sz w:val="24"/>
          <w:szCs w:val="24"/>
        </w:rPr>
      </w:pPr>
      <w:r>
        <w:rPr>
          <w:rFonts w:hAnsi="Times New Roman" w:cs="Times New Roman"/>
          <w:color w:val="000000"/>
          <w:sz w:val="24"/>
          <w:szCs w:val="24"/>
        </w:rPr>
        <w:t>03* – для оператора Теле2.</w:t>
      </w:r>
    </w:p>
    <w:p>
      <w:pPr>
        <w:spacing w:line="240" w:lineRule="auto"/>
        <w:rPr>
          <w:rFonts w:hAnsi="Times New Roman" w:cs="Times New Roman"/>
          <w:color w:val="000000"/>
          <w:sz w:val="24"/>
          <w:szCs w:val="24"/>
        </w:rPr>
      </w:pPr>
      <w:r>
        <w:rPr>
          <w:rFonts w:hAnsi="Times New Roman" w:cs="Times New Roman"/>
          <w:color w:val="000000"/>
          <w:sz w:val="24"/>
          <w:szCs w:val="24"/>
        </w:rPr>
        <w:t>3.6.2. Обеспечить оказание первой помощи, работником бригады, имеющим навыки оказания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3.6.3. Определить наличие пульса, самостоятельного дыхания, реакции зрачков на свет.</w:t>
      </w:r>
    </w:p>
    <w:p>
      <w:pPr>
        <w:spacing w:line="240" w:lineRule="auto"/>
        <w:rPr>
          <w:rFonts w:hAnsi="Times New Roman" w:cs="Times New Roman"/>
          <w:color w:val="000000"/>
          <w:sz w:val="24"/>
          <w:szCs w:val="24"/>
        </w:rPr>
      </w:pPr>
      <w:r>
        <w:rPr>
          <w:rFonts w:hAnsi="Times New Roman" w:cs="Times New Roman"/>
          <w:color w:val="000000"/>
          <w:sz w:val="24"/>
          <w:szCs w:val="24"/>
        </w:rPr>
        <w:t>3.6.4. Обеспечить проходимость верхних дыхательных путей.</w:t>
      </w:r>
    </w:p>
    <w:p>
      <w:pPr>
        <w:spacing w:line="240" w:lineRule="auto"/>
        <w:rPr>
          <w:rFonts w:hAnsi="Times New Roman" w:cs="Times New Roman"/>
          <w:color w:val="000000"/>
          <w:sz w:val="24"/>
          <w:szCs w:val="24"/>
        </w:rPr>
      </w:pPr>
      <w:r>
        <w:rPr>
          <w:rFonts w:hAnsi="Times New Roman" w:cs="Times New Roman"/>
          <w:color w:val="000000"/>
          <w:sz w:val="24"/>
          <w:szCs w:val="24"/>
        </w:rPr>
        <w:t>3.6.5. Восстановить дыхание и сердечную деятельность путем применения искусственного дыхания и непрямого массажа сердца.</w:t>
      </w:r>
    </w:p>
    <w:p>
      <w:pPr>
        <w:spacing w:line="240" w:lineRule="auto"/>
        <w:rPr>
          <w:rFonts w:hAnsi="Times New Roman" w:cs="Times New Roman"/>
          <w:color w:val="000000"/>
          <w:sz w:val="24"/>
          <w:szCs w:val="24"/>
        </w:rPr>
      </w:pPr>
      <w:r>
        <w:rPr>
          <w:rFonts w:hAnsi="Times New Roman" w:cs="Times New Roman"/>
          <w:color w:val="000000"/>
          <w:sz w:val="24"/>
          <w:szCs w:val="24"/>
        </w:rPr>
        <w:t>3.6.6. Остановить наружное кровотечение.</w:t>
      </w:r>
    </w:p>
    <w:p>
      <w:pPr>
        <w:spacing w:line="240" w:lineRule="auto"/>
        <w:rPr>
          <w:rFonts w:hAnsi="Times New Roman" w:cs="Times New Roman"/>
          <w:color w:val="000000"/>
          <w:sz w:val="24"/>
          <w:szCs w:val="24"/>
        </w:rPr>
      </w:pPr>
      <w:r>
        <w:rPr>
          <w:rFonts w:hAnsi="Times New Roman" w:cs="Times New Roman"/>
          <w:color w:val="000000"/>
          <w:sz w:val="24"/>
          <w:szCs w:val="24"/>
        </w:rPr>
        <w:t>3.6.7. Наложить герметизирующую повязку на грудную клетку при проникающем ранении.</w:t>
      </w:r>
    </w:p>
    <w:p>
      <w:pPr>
        <w:spacing w:line="240" w:lineRule="auto"/>
        <w:rPr>
          <w:rFonts w:hAnsi="Times New Roman" w:cs="Times New Roman"/>
          <w:color w:val="000000"/>
          <w:sz w:val="24"/>
          <w:szCs w:val="24"/>
        </w:rPr>
      </w:pPr>
      <w:r>
        <w:rPr>
          <w:rFonts w:hAnsi="Times New Roman" w:cs="Times New Roman"/>
          <w:color w:val="000000"/>
          <w:sz w:val="24"/>
          <w:szCs w:val="24"/>
        </w:rPr>
        <w:t>3.6.7. Только после остановки наружного кровотечения, восстановления самостоятельного дыхания и сердцебиения делай следующее:</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наложить асептическую (чистую) повязку на раны;</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обеспечить неподвижность частей тела в местах перелома;</w:t>
      </w:r>
    </w:p>
    <w:p>
      <w:pPr>
        <w:numPr>
          <w:ilvl w:val="0"/>
          <w:numId w:val="4"/>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приложить холод к больному месту (ушиба, перелома, ранения);</w:t>
      </w:r>
    </w:p>
    <w:p>
      <w:pPr>
        <w:numPr>
          <w:ilvl w:val="0"/>
          <w:numId w:val="4"/>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уложить в сохраняющее положение, защитить от переохлаждения, дать теплое подсоленное или сладкое питье (не поить и не кормить при отсутствии сознания и травме живота).</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b/>
          <w:bCs/>
          <w:color w:val="000000"/>
          <w:sz w:val="24"/>
          <w:szCs w:val="24"/>
        </w:rPr>
        <w:t>4. ПОРЯДОК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4.1. Перед началом проведения работ, необходимо:</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убедиться в отсутствие грозы и ее приближения, гололеда, дождя, тумана, скорости ветра более 12 м/c;</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оформить и согласовать заявку на проведение плановых работ в организационной системе организации;</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оповестить дежурную смену о проведении работ с указанием номера заявки;</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отключить сигнальное освещение мачты;</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принять регламентированные меры по невозможности несанкционированного включения электропитания, вывесить плакаты «Не включать. Работают люди»;</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обеспечить выполнение подготовительных работ плана эвакуации;</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убедиться, что установлены постоянные или временные ограждающие устройства;</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убедиться, что используемые средства подмащивания, в том числе лестницы, стремянки, настилы, туры, леса соответствуют требованиям и предписаны (не запрещены) инструкцией (нарядом-допуском) к применению и надёжны;</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убедиться, что используемые грузоподъемные механизмы, люльки подъемников (вышек) предписаны инструкцией (нарядом-допуском), находятся в исправности и расположены в установленных местах (в соответствии типов, места установки и режима работы машин (механизмов);</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убедиться в способах, средствах защиты машиниста и работающих вблизи людей от действия вредных и опасных производственных факторов;</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убедиться в обеспечении величины ограничения пути движения или угла поворота машины;</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убедиться в обеспечении средства связи машиниста с работающими (звуковая сигнализация, радио- и телефонная связь); в выполнении других особых условий установки машины в опасной зоне);</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убедиться системы обеспечения безопасности работ на высоте и входящая в них номенклатура устройств, приспособлений и средств индивидуальной и коллективной защиты работников от падения с высоты и потребность в них;</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убедиться, что места и способы крепления систем обеспечения безопасности работ на высоте соответствуют инструкции (наряду-допуску);</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убедиться, что номенклатура средств по защите работников от выявленных при оценке условий труда опасных и вредных условий труда – шума, вибрации, воздействия других опасных факторов, а также вредных веществ в воздухе рабочей зоны, соответствует порядку выдачи СИЗ, сертифицированы и исправны;</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убедиться, что имеются пути и средства подъема работников к рабочим местам или местам производства работ;</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убедиться, что средства освещения рабочих мест, проходов и проездов, а также средства сигнализации и связи исправны и соответствуют регламентированным нормам;</w:t>
      </w:r>
    </w:p>
    <w:p>
      <w:pPr>
        <w:numPr>
          <w:ilvl w:val="0"/>
          <w:numId w:val="5"/>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убедиться, что выполнены требования по требования по организации рабочих мест с применением технических средств безопасности и первичных средств пожаротушения;</w:t>
      </w:r>
    </w:p>
    <w:p>
      <w:pPr>
        <w:numPr>
          <w:ilvl w:val="0"/>
          <w:numId w:val="5"/>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убедиться, что выполнены требования по санитарно-бытовому обслуживанию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4.2. Перед началом проведения работ, необходимо указать на высоте места складирования и их монтажа, в целях предупреждения опасности падения конструкций, изделий или материалов с высоты при перемещении их грузоподъемным краном или при потере устойчивости в процессе работы и монтажа:</w:t>
      </w:r>
    </w:p>
    <w:p>
      <w:pPr>
        <w:spacing w:line="240" w:lineRule="auto"/>
        <w:rPr>
          <w:rFonts w:hAnsi="Times New Roman" w:cs="Times New Roman"/>
          <w:color w:val="000000"/>
          <w:sz w:val="24"/>
          <w:szCs w:val="24"/>
        </w:rPr>
      </w:pPr>
      <w:r>
        <w:rPr>
          <w:rFonts w:hAnsi="Times New Roman" w:cs="Times New Roman"/>
          <w:color w:val="000000"/>
          <w:sz w:val="24"/>
          <w:szCs w:val="24"/>
        </w:rPr>
        <w:t>а) средства контейнеризации и тара для перемещения штучных и сыпучих материалов, бетона и раствора с учетом характера перемещаемого груза и удобства подачи его к месту работ;</w:t>
      </w:r>
    </w:p>
    <w:p>
      <w:pPr>
        <w:spacing w:line="240" w:lineRule="auto"/>
        <w:rPr>
          <w:rFonts w:hAnsi="Times New Roman" w:cs="Times New Roman"/>
          <w:color w:val="000000"/>
          <w:sz w:val="24"/>
          <w:szCs w:val="24"/>
        </w:rPr>
      </w:pPr>
      <w:r>
        <w:rPr>
          <w:rFonts w:hAnsi="Times New Roman" w:cs="Times New Roman"/>
          <w:color w:val="000000"/>
          <w:sz w:val="24"/>
          <w:szCs w:val="24"/>
        </w:rPr>
        <w:t>б) способы строповки, обеспечивающие подачу элементов в положение, соответствующее или близкое к проектному;</w:t>
      </w:r>
    </w:p>
    <w:p>
      <w:pPr>
        <w:spacing w:line="240" w:lineRule="auto"/>
        <w:rPr>
          <w:rFonts w:hAnsi="Times New Roman" w:cs="Times New Roman"/>
          <w:color w:val="000000"/>
          <w:sz w:val="24"/>
          <w:szCs w:val="24"/>
        </w:rPr>
      </w:pPr>
      <w:r>
        <w:rPr>
          <w:rFonts w:hAnsi="Times New Roman" w:cs="Times New Roman"/>
          <w:color w:val="000000"/>
          <w:sz w:val="24"/>
          <w:szCs w:val="24"/>
        </w:rPr>
        <w:t>в) приспособления (пирамиды, кассеты) для устойчивого хранения элементов конструкций;</w:t>
      </w:r>
    </w:p>
    <w:p>
      <w:pPr>
        <w:spacing w:line="240" w:lineRule="auto"/>
        <w:rPr>
          <w:rFonts w:hAnsi="Times New Roman" w:cs="Times New Roman"/>
          <w:color w:val="000000"/>
          <w:sz w:val="24"/>
          <w:szCs w:val="24"/>
        </w:rPr>
      </w:pPr>
      <w:r>
        <w:rPr>
          <w:rFonts w:hAnsi="Times New Roman" w:cs="Times New Roman"/>
          <w:color w:val="000000"/>
          <w:sz w:val="24"/>
          <w:szCs w:val="24"/>
        </w:rPr>
        <w:t>г) порядок и способы складирования изделий, материалов, оборудования;</w:t>
      </w:r>
    </w:p>
    <w:p>
      <w:pPr>
        <w:spacing w:line="240" w:lineRule="auto"/>
        <w:rPr>
          <w:rFonts w:hAnsi="Times New Roman" w:cs="Times New Roman"/>
          <w:color w:val="000000"/>
          <w:sz w:val="24"/>
          <w:szCs w:val="24"/>
        </w:rPr>
      </w:pPr>
      <w:r>
        <w:rPr>
          <w:rFonts w:hAnsi="Times New Roman" w:cs="Times New Roman"/>
          <w:color w:val="000000"/>
          <w:sz w:val="24"/>
          <w:szCs w:val="24"/>
        </w:rPr>
        <w:t>д) способы окончательного закрепления конструкций;</w:t>
      </w:r>
    </w:p>
    <w:p>
      <w:pPr>
        <w:spacing w:line="240" w:lineRule="auto"/>
        <w:rPr>
          <w:rFonts w:hAnsi="Times New Roman" w:cs="Times New Roman"/>
          <w:color w:val="000000"/>
          <w:sz w:val="24"/>
          <w:szCs w:val="24"/>
        </w:rPr>
      </w:pPr>
      <w:r>
        <w:rPr>
          <w:rFonts w:hAnsi="Times New Roman" w:cs="Times New Roman"/>
          <w:color w:val="000000"/>
          <w:sz w:val="24"/>
          <w:szCs w:val="24"/>
        </w:rPr>
        <w:t>е) способы временного закрепления разбираемых элементов при демонтаже конструкций зданий и сооружений;</w:t>
      </w:r>
    </w:p>
    <w:p>
      <w:pPr>
        <w:spacing w:line="240" w:lineRule="auto"/>
        <w:rPr>
          <w:rFonts w:hAnsi="Times New Roman" w:cs="Times New Roman"/>
          <w:color w:val="000000"/>
          <w:sz w:val="24"/>
          <w:szCs w:val="24"/>
        </w:rPr>
      </w:pPr>
      <w:r>
        <w:rPr>
          <w:rFonts w:hAnsi="Times New Roman" w:cs="Times New Roman"/>
          <w:color w:val="000000"/>
          <w:sz w:val="24"/>
          <w:szCs w:val="24"/>
        </w:rPr>
        <w:t>ж) способы удаления отходов и мусора;</w:t>
      </w:r>
    </w:p>
    <w:p>
      <w:pPr>
        <w:spacing w:line="240" w:lineRule="auto"/>
        <w:rPr>
          <w:rFonts w:hAnsi="Times New Roman" w:cs="Times New Roman"/>
          <w:color w:val="000000"/>
          <w:sz w:val="24"/>
          <w:szCs w:val="24"/>
        </w:rPr>
      </w:pPr>
      <w:r>
        <w:rPr>
          <w:rFonts w:hAnsi="Times New Roman" w:cs="Times New Roman"/>
          <w:color w:val="000000"/>
          <w:sz w:val="24"/>
          <w:szCs w:val="24"/>
        </w:rPr>
        <w:t>з) защитные перекрытия (настилы) или козырьки при выполнении работ по одной вертикали.</w:t>
      </w:r>
    </w:p>
    <w:p>
      <w:pPr>
        <w:spacing w:line="240" w:lineRule="auto"/>
        <w:rPr>
          <w:rFonts w:hAnsi="Times New Roman" w:cs="Times New Roman"/>
          <w:color w:val="000000"/>
          <w:sz w:val="24"/>
          <w:szCs w:val="24"/>
        </w:rPr>
      </w:pPr>
      <w:r>
        <w:rPr>
          <w:rFonts w:hAnsi="Times New Roman" w:cs="Times New Roman"/>
          <w:color w:val="000000"/>
          <w:sz w:val="24"/>
          <w:szCs w:val="24"/>
        </w:rPr>
        <w:t>4.3. Перед началом проведения работ, необходимо проверить обеспечение защиты от поражения электрическим током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выполнение указаний по выбору трасс и определению напряжения временных силовых и осветительных электросетей, ограждению токоведущих частей и расположению вводно-распределительных систем и приборов;</w:t>
      </w:r>
    </w:p>
    <w:p>
      <w:pPr>
        <w:spacing w:line="240" w:lineRule="auto"/>
        <w:rPr>
          <w:rFonts w:hAnsi="Times New Roman" w:cs="Times New Roman"/>
          <w:color w:val="000000"/>
          <w:sz w:val="24"/>
          <w:szCs w:val="24"/>
        </w:rPr>
      </w:pPr>
      <w:r>
        <w:rPr>
          <w:rFonts w:hAnsi="Times New Roman" w:cs="Times New Roman"/>
          <w:color w:val="000000"/>
          <w:sz w:val="24"/>
          <w:szCs w:val="24"/>
        </w:rPr>
        <w:t>выполнение указаний по заземлению металлических частей электрооборудования и исполнению заземляющих контуров;</w:t>
      </w:r>
    </w:p>
    <w:p>
      <w:pPr>
        <w:spacing w:line="240" w:lineRule="auto"/>
        <w:rPr>
          <w:rFonts w:hAnsi="Times New Roman" w:cs="Times New Roman"/>
          <w:color w:val="000000"/>
          <w:sz w:val="24"/>
          <w:szCs w:val="24"/>
        </w:rPr>
      </w:pPr>
      <w:r>
        <w:rPr>
          <w:rFonts w:hAnsi="Times New Roman" w:cs="Times New Roman"/>
          <w:color w:val="000000"/>
          <w:sz w:val="24"/>
          <w:szCs w:val="24"/>
        </w:rPr>
        <w:t>выполнение предписанных дополнительных защитных мероприятий при производстве работ с повышенной опасностью и особо опасных работ.</w:t>
      </w:r>
    </w:p>
    <w:p>
      <w:pPr>
        <w:spacing w:line="240" w:lineRule="auto"/>
        <w:rPr>
          <w:rFonts w:hAnsi="Times New Roman" w:cs="Times New Roman"/>
          <w:color w:val="000000"/>
          <w:sz w:val="24"/>
          <w:szCs w:val="24"/>
        </w:rPr>
      </w:pPr>
      <w:r>
        <w:rPr>
          <w:rFonts w:hAnsi="Times New Roman" w:cs="Times New Roman"/>
          <w:color w:val="000000"/>
          <w:sz w:val="24"/>
          <w:szCs w:val="24"/>
        </w:rPr>
        <w:t>4.4. Перед началом проведения работ, необходимо проверить выполнение дополнительных мероприятий, осуществляемых при совмещенных работах, при работах в условиях работающего производства, вблизи сооружений, коммуникаций, работающих установок.</w:t>
      </w:r>
    </w:p>
    <w:p>
      <w:pPr>
        <w:spacing w:line="240" w:lineRule="auto"/>
        <w:rPr>
          <w:rFonts w:hAnsi="Times New Roman" w:cs="Times New Roman"/>
          <w:color w:val="000000"/>
          <w:sz w:val="24"/>
          <w:szCs w:val="24"/>
        </w:rPr>
      </w:pPr>
      <w:r>
        <w:rPr>
          <w:rFonts w:hAnsi="Times New Roman" w:cs="Times New Roman"/>
          <w:b/>
          <w:bCs/>
          <w:color w:val="000000"/>
          <w:sz w:val="24"/>
          <w:szCs w:val="24"/>
        </w:rPr>
        <w:t>4.5.</w:t>
      </w:r>
      <w:r>
        <w:rPr>
          <w:rFonts w:hAnsi="Times New Roman" w:cs="Times New Roman"/>
          <w:b/>
          <w:bCs/>
          <w:color w:val="000000"/>
          <w:sz w:val="24"/>
          <w:szCs w:val="24"/>
        </w:rPr>
        <w:t xml:space="preserve"> Выполнение работ</w:t>
      </w:r>
    </w:p>
    <w:p>
      <w:pPr>
        <w:spacing w:line="240" w:lineRule="auto"/>
        <w:rPr>
          <w:rFonts w:hAnsi="Times New Roman" w:cs="Times New Roman"/>
          <w:color w:val="000000"/>
          <w:sz w:val="24"/>
          <w:szCs w:val="24"/>
        </w:rPr>
      </w:pPr>
      <w:r>
        <w:rPr>
          <w:rFonts w:hAnsi="Times New Roman" w:cs="Times New Roman"/>
          <w:color w:val="000000"/>
          <w:sz w:val="24"/>
          <w:szCs w:val="24"/>
        </w:rPr>
        <w:t>4.5.1. Укомплектовать мешок инструментами, необходимыми для выполнения работ, а именно:</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отвертка плоская – 1шт.;</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отвертка крест – 1шт.;</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бокорезы – 1шт.;</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пластиковые стяжки уличного использования (черные) – 100шт (1 упаковка);</w:t>
      </w:r>
    </w:p>
    <w:p>
      <w:pPr>
        <w:numPr>
          <w:ilvl w:val="0"/>
          <w:numId w:val="6"/>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пассатижи – 1шт.;</w:t>
      </w:r>
    </w:p>
    <w:p>
      <w:pPr>
        <w:numPr>
          <w:ilvl w:val="0"/>
          <w:numId w:val="6"/>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нож – 1шт.</w:t>
      </w:r>
    </w:p>
    <w:p>
      <w:pPr>
        <w:spacing w:line="240" w:lineRule="auto"/>
        <w:rPr>
          <w:rFonts w:hAnsi="Times New Roman" w:cs="Times New Roman"/>
          <w:color w:val="000000"/>
          <w:sz w:val="24"/>
          <w:szCs w:val="24"/>
        </w:rPr>
      </w:pPr>
      <w:r>
        <w:rPr>
          <w:rFonts w:hAnsi="Times New Roman" w:cs="Times New Roman"/>
          <w:color w:val="000000"/>
          <w:sz w:val="24"/>
          <w:szCs w:val="24"/>
        </w:rPr>
        <w:t>4.5.2. Произвести подъем на АМС по штатной лестнице до уровня расположения блоков Huawei RRU 3936 LTE800. При этом осуществить подъем поочередно, не более одного работника на лестничном марше.</w:t>
      </w:r>
    </w:p>
    <w:p>
      <w:pPr>
        <w:spacing w:line="240" w:lineRule="auto"/>
        <w:rPr>
          <w:rFonts w:hAnsi="Times New Roman" w:cs="Times New Roman"/>
          <w:color w:val="000000"/>
          <w:sz w:val="24"/>
          <w:szCs w:val="24"/>
        </w:rPr>
      </w:pPr>
      <w:r>
        <w:rPr>
          <w:rFonts w:hAnsi="Times New Roman" w:cs="Times New Roman"/>
          <w:color w:val="000000"/>
          <w:sz w:val="24"/>
          <w:szCs w:val="24"/>
        </w:rPr>
        <w:t>4.5.3. Произвести отключение интерфейсных кабелей AISG от RRU LTE800, для этого открутить два штатных болтовых крепления штекера кабеля и вынуть из разъема RRU.</w:t>
      </w:r>
    </w:p>
    <w:p>
      <w:pPr>
        <w:spacing w:line="240" w:lineRule="auto"/>
        <w:rPr>
          <w:rFonts w:hAnsi="Times New Roman" w:cs="Times New Roman"/>
          <w:color w:val="000000"/>
          <w:sz w:val="24"/>
          <w:szCs w:val="24"/>
        </w:rPr>
      </w:pPr>
      <w:r>
        <w:rPr>
          <w:rFonts w:hAnsi="Times New Roman" w:cs="Times New Roman"/>
          <w:color w:val="000000"/>
          <w:sz w:val="24"/>
          <w:szCs w:val="24"/>
        </w:rPr>
        <w:t>4.5.4. Подключить интерфейсные кабели AISG к RRU UMTS 2100, для этого соединить штекер кабеля с разъемом RRU и закрутить штатные болтовые крепления штекера. При необходимости, переложить трассу прохождения кабелей в целях минимизации возможности его повреждения.</w:t>
      </w:r>
    </w:p>
    <w:p>
      <w:pPr>
        <w:spacing w:line="240" w:lineRule="auto"/>
        <w:rPr>
          <w:rFonts w:hAnsi="Times New Roman" w:cs="Times New Roman"/>
          <w:color w:val="000000"/>
          <w:sz w:val="24"/>
          <w:szCs w:val="24"/>
        </w:rPr>
      </w:pPr>
      <w:r>
        <w:rPr>
          <w:rFonts w:hAnsi="Times New Roman" w:cs="Times New Roman"/>
          <w:color w:val="000000"/>
          <w:sz w:val="24"/>
          <w:szCs w:val="24"/>
        </w:rPr>
        <w:t>4.5.5. Произвести фотоотчет выполненного подключения, а также общий вид оборудования на АМС.</w:t>
      </w:r>
    </w:p>
    <w:p>
      <w:pPr>
        <w:spacing w:line="240" w:lineRule="auto"/>
        <w:rPr>
          <w:rFonts w:hAnsi="Times New Roman" w:cs="Times New Roman"/>
          <w:color w:val="000000"/>
          <w:sz w:val="24"/>
          <w:szCs w:val="24"/>
        </w:rPr>
      </w:pPr>
      <w:r>
        <w:rPr>
          <w:rFonts w:hAnsi="Times New Roman" w:cs="Times New Roman"/>
          <w:color w:val="000000"/>
          <w:sz w:val="24"/>
          <w:szCs w:val="24"/>
        </w:rPr>
        <w:t>4.5.6. Произвести спуск с АМС по штатной лестнице.</w:t>
      </w:r>
    </w:p>
    <w:p>
      <w:pPr>
        <w:spacing w:line="240" w:lineRule="auto"/>
        <w:rPr>
          <w:rFonts w:hAnsi="Times New Roman" w:cs="Times New Roman"/>
          <w:color w:val="000000"/>
          <w:sz w:val="24"/>
          <w:szCs w:val="24"/>
        </w:rPr>
      </w:pPr>
      <w:r>
        <w:rPr>
          <w:rFonts w:hAnsi="Times New Roman" w:cs="Times New Roman"/>
          <w:color w:val="000000"/>
          <w:sz w:val="24"/>
          <w:szCs w:val="24"/>
        </w:rPr>
        <w:t>4.5.7. Обеспечение схемы монтажа конструкций и оборудования согласно инструкции.</w:t>
      </w:r>
    </w:p>
    <w:p>
      <w:pPr>
        <w:spacing w:line="240" w:lineRule="auto"/>
        <w:rPr>
          <w:rFonts w:hAnsi="Times New Roman" w:cs="Times New Roman"/>
          <w:color w:val="000000"/>
          <w:sz w:val="24"/>
          <w:szCs w:val="24"/>
        </w:rPr>
      </w:pPr>
      <w:r>
        <w:rPr>
          <w:rFonts w:hAnsi="Times New Roman" w:cs="Times New Roman"/>
          <w:color w:val="000000"/>
          <w:sz w:val="24"/>
          <w:szCs w:val="24"/>
        </w:rPr>
        <w:t>4.5.8. Обеспечение объемов и трудоемкости работ за счет применения имеющихся грузо-подъёмных механизмов;</w:t>
      </w:r>
    </w:p>
    <w:p>
      <w:pPr>
        <w:spacing w:line="240" w:lineRule="auto"/>
        <w:rPr>
          <w:rFonts w:hAnsi="Times New Roman" w:cs="Times New Roman"/>
          <w:color w:val="000000"/>
          <w:sz w:val="24"/>
          <w:szCs w:val="24"/>
        </w:rPr>
      </w:pPr>
      <w:r>
        <w:rPr>
          <w:rFonts w:hAnsi="Times New Roman" w:cs="Times New Roman"/>
          <w:color w:val="000000"/>
          <w:sz w:val="24"/>
          <w:szCs w:val="24"/>
        </w:rPr>
        <w:t>4.5.9. Обеспечение безопасного размещения машин и механизмов на площадке;</w:t>
      </w:r>
    </w:p>
    <w:p>
      <w:pPr>
        <w:spacing w:line="240" w:lineRule="auto"/>
        <w:rPr>
          <w:rFonts w:hAnsi="Times New Roman" w:cs="Times New Roman"/>
          <w:color w:val="000000"/>
          <w:sz w:val="24"/>
          <w:szCs w:val="24"/>
        </w:rPr>
      </w:pPr>
      <w:r>
        <w:rPr>
          <w:rFonts w:hAnsi="Times New Roman" w:cs="Times New Roman"/>
          <w:color w:val="000000"/>
          <w:sz w:val="24"/>
          <w:szCs w:val="24"/>
        </w:rPr>
        <w:t>4.5.10. Следить за исправностью технических средств безопасности на рабочих местах;</w:t>
      </w: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4.6. </w:t>
      </w:r>
      <w:r>
        <w:rPr>
          <w:rFonts w:hAnsi="Times New Roman" w:cs="Times New Roman"/>
          <w:b/>
          <w:bCs/>
          <w:color w:val="000000"/>
          <w:sz w:val="24"/>
          <w:szCs w:val="24"/>
        </w:rPr>
        <w:t>Завершение работ</w:t>
      </w:r>
    </w:p>
    <w:p>
      <w:pPr>
        <w:spacing w:line="240" w:lineRule="auto"/>
        <w:rPr>
          <w:rFonts w:hAnsi="Times New Roman" w:cs="Times New Roman"/>
          <w:color w:val="000000"/>
          <w:sz w:val="24"/>
          <w:szCs w:val="24"/>
        </w:rPr>
      </w:pPr>
      <w:r>
        <w:rPr>
          <w:rFonts w:hAnsi="Times New Roman" w:cs="Times New Roman"/>
          <w:color w:val="000000"/>
          <w:sz w:val="24"/>
          <w:szCs w:val="24"/>
        </w:rPr>
        <w:t>4.6.1. Включить сигнальное освещение мачты.</w:t>
      </w:r>
    </w:p>
    <w:p>
      <w:pPr>
        <w:spacing w:line="240" w:lineRule="auto"/>
        <w:rPr>
          <w:rFonts w:hAnsi="Times New Roman" w:cs="Times New Roman"/>
          <w:color w:val="000000"/>
          <w:sz w:val="24"/>
          <w:szCs w:val="24"/>
        </w:rPr>
      </w:pPr>
      <w:r>
        <w:rPr>
          <w:rFonts w:hAnsi="Times New Roman" w:cs="Times New Roman"/>
          <w:color w:val="000000"/>
          <w:sz w:val="24"/>
          <w:szCs w:val="24"/>
        </w:rPr>
        <w:t>4.6.2. Оповестить службу эксплуатации о выполнении работ для проверки и настройки параметров электрических углов наклона антенн.</w:t>
      </w:r>
    </w:p>
    <w:p>
      <w:pPr>
        <w:spacing w:line="240" w:lineRule="auto"/>
        <w:rPr>
          <w:rFonts w:hAnsi="Times New Roman" w:cs="Times New Roman"/>
          <w:color w:val="000000"/>
          <w:sz w:val="24"/>
          <w:szCs w:val="24"/>
        </w:rPr>
      </w:pPr>
      <w:r>
        <w:rPr>
          <w:rFonts w:hAnsi="Times New Roman" w:cs="Times New Roman"/>
          <w:color w:val="000000"/>
          <w:sz w:val="24"/>
          <w:szCs w:val="24"/>
        </w:rPr>
        <w:t>4.6.3.Снять блокировки с точек включения электропитания, убрать плакаты "Не включать. Работают люди".</w:t>
      </w:r>
    </w:p>
    <w:p>
      <w:pPr>
        <w:spacing w:line="240" w:lineRule="auto"/>
        <w:rPr>
          <w:rFonts w:hAnsi="Times New Roman" w:cs="Times New Roman"/>
          <w:color w:val="000000"/>
          <w:sz w:val="24"/>
          <w:szCs w:val="24"/>
        </w:rPr>
      </w:pPr>
      <w:r>
        <w:rPr>
          <w:rFonts w:hAnsi="Times New Roman" w:cs="Times New Roman"/>
          <w:color w:val="000000"/>
          <w:sz w:val="24"/>
          <w:szCs w:val="24"/>
        </w:rPr>
        <w:t>4.6.4. Убрать рабочее место. Обеспечить чистоту.</w:t>
      </w:r>
    </w:p>
    <w:p>
      <w:pPr>
        <w:spacing w:line="240" w:lineRule="auto"/>
        <w:rPr>
          <w:rFonts w:hAnsi="Times New Roman" w:cs="Times New Roman"/>
          <w:color w:val="000000"/>
          <w:sz w:val="24"/>
          <w:szCs w:val="24"/>
        </w:rPr>
      </w:pPr>
      <w:r>
        <w:rPr>
          <w:rFonts w:hAnsi="Times New Roman" w:cs="Times New Roman"/>
          <w:color w:val="000000"/>
          <w:sz w:val="24"/>
          <w:szCs w:val="24"/>
        </w:rPr>
        <w:t>4.6.5. Оповестить дежурную смену ОТУ RAN об окончании проведения работ с указанием номера заявки.</w:t>
      </w:r>
    </w:p>
    <w:p>
      <w:pPr>
        <w:spacing w:line="240" w:lineRule="auto"/>
        <w:rPr>
          <w:rFonts w:hAnsi="Times New Roman" w:cs="Times New Roman"/>
          <w:color w:val="000000"/>
          <w:sz w:val="24"/>
          <w:szCs w:val="24"/>
        </w:rPr>
      </w:pPr>
      <w:r>
        <w:rPr>
          <w:rFonts w:hAnsi="Times New Roman" w:cs="Times New Roman"/>
          <w:color w:val="000000"/>
          <w:sz w:val="24"/>
          <w:szCs w:val="24"/>
        </w:rPr>
        <w:t>4.6.6. Снять временные ограждения и знаки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4.6.7. Убрать инструменты, аппаратуру, оборудование в предназначенные места.</w:t>
      </w:r>
    </w:p>
    <w:p>
      <w:pPr>
        <w:spacing w:line="240" w:lineRule="auto"/>
        <w:rPr>
          <w:rFonts w:hAnsi="Times New Roman" w:cs="Times New Roman"/>
          <w:color w:val="000000"/>
          <w:sz w:val="24"/>
          <w:szCs w:val="24"/>
        </w:rPr>
      </w:pPr>
      <w:r>
        <w:rPr>
          <w:rFonts w:hAnsi="Times New Roman" w:cs="Times New Roman"/>
          <w:color w:val="000000"/>
          <w:sz w:val="24"/>
          <w:szCs w:val="24"/>
        </w:rPr>
        <w:t>4.6.8. Снять СИЗ и бережно с соблюдением целостности и исключения порчи убрать в предназначенные места.</w:t>
      </w:r>
    </w:p>
    <w:p>
      <w:pPr>
        <w:spacing w:line="240" w:lineRule="auto"/>
        <w:rPr>
          <w:rFonts w:hAnsi="Times New Roman" w:cs="Times New Roman"/>
          <w:color w:val="000000"/>
          <w:sz w:val="24"/>
          <w:szCs w:val="24"/>
        </w:rPr>
      </w:pPr>
      <w:r>
        <w:rPr>
          <w:rFonts w:hAnsi="Times New Roman" w:cs="Times New Roman"/>
          <w:color w:val="000000"/>
          <w:sz w:val="24"/>
          <w:szCs w:val="24"/>
        </w:rPr>
        <w:t>4.6.9. Выполнить санитарно-гигиенические процедуры.</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jc w:val="right"/>
        <w:rPr>
          <w:rFonts w:hAnsi="Times New Roman" w:cs="Times New Roman"/>
          <w:color w:val="000000"/>
          <w:sz w:val="24"/>
          <w:szCs w:val="24"/>
        </w:rPr>
      </w:pPr>
      <w:r>
        <w:rPr>
          <w:rFonts w:hAnsi="Times New Roman" w:cs="Times New Roman"/>
          <w:color w:val="000000"/>
          <w:sz w:val="24"/>
          <w:szCs w:val="24"/>
        </w:rPr>
        <w:t>Следующая страница</w:t>
      </w:r>
    </w:p>
    <w:p>
      <w:pPr>
        <w:spacing w:line="240" w:lineRule="auto"/>
        <w:rPr>
          <w:rFonts w:hAnsi="Times New Roman" w:cs="Times New Roman"/>
          <w:color w:val="000000"/>
          <w:sz w:val="24"/>
          <w:szCs w:val="24"/>
        </w:rPr>
      </w:pPr>
      <w:r>
        <w:rPr>
          <w:rFonts w:hAnsi="Times New Roman" w:cs="Times New Roman"/>
          <w:b/>
          <w:bCs/>
          <w:color w:val="000000"/>
          <w:sz w:val="24"/>
          <w:szCs w:val="24"/>
        </w:rPr>
        <w:t>ЛИСТ ОЗНАКОМЛЕНИЯ С ППР</w:t>
      </w:r>
    </w:p>
    <w:tbl>
      <w:tblPr>
        <w:tblW w:w="0" w:type="auto"/>
        <w:tblCellMar>
          <w:top w:w="15" w:type="dxa"/>
          <w:left w:w="15" w:type="dxa"/>
          <w:bottom w:w="15" w:type="dxa"/>
          <w:right w:w="15" w:type="dxa"/>
        </w:tblCellMar>
        <w:tblLook w:val="0600"/>
      </w:tblPr>
      <w:tblGrid>
        <w:gridCol w:w="1440"/>
        <w:gridCol w:w="1440"/>
        <w:gridCol w:w="1440"/>
        <w:gridCol w:w="1440"/>
        <w:gridCol w:w="1440"/>
      </w:tblGrid>
      <w:tr>
        <w:trPr>
          <w:trHeight w:val="15"/>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Должность</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ФИО</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Дата</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b/>
                <w:bCs/>
                <w:color w:val="000000"/>
                <w:sz w:val="24"/>
                <w:szCs w:val="24"/>
              </w:rPr>
              <w:t>Подпись</w:t>
            </w:r>
          </w:p>
        </w:tc>
      </w:tr>
      <w:tr>
        <w:trPr>
          <w:trHeight w:val="15"/>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15"/>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xmlns:w="http://schemas.openxmlformats.org/wordprocessingml/2006/main" w:abstractNumId="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ffad402069354b69" /><Relationship Type="http://schemas.openxmlformats.org/officeDocument/2006/relationships/image" Target="/media/image.jpg" Id="R7e56022fc2b74394a2b98e90ae4f0479" /><Relationship Type="http://schemas.openxmlformats.org/officeDocument/2006/relationships/image" Target="/media/image2.jpg" Id="Rc202b80d46ab45958f6826e4c39da9d8" /><Relationship Type="http://schemas.openxmlformats.org/officeDocument/2006/relationships/image" Target="/media/image3.jpg" Id="Rc2d07e17b00a442db3afdedc406f63be" /><Relationship Type="http://schemas.openxmlformats.org/officeDocument/2006/relationships/image" Target="/media/image4.jpg" Id="R740818689ad44fc9ad7189802e23f27b" /><Relationship Type="http://schemas.openxmlformats.org/officeDocument/2006/relationships/image" Target="/media/image5.jpg" Id="R8ee9b3ec3e2a4a9a9e5f77e7ac55f424" /><Relationship Type="http://schemas.openxmlformats.org/officeDocument/2006/relationships/image" Target="/media/image6.jpg" Id="R54cba5edbcb449d9863a5d06a785c57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